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  <w:b w:val="on"/>
        </w:rPr>
        <w:t xml:space="preserve">МКС </w:t>
      </w:r>
      <w:hyperlink w:history="0" r:id="rId7" w:tooltip="&quot;МК (ИСО/ИНФКО МКС) 001-96. Межгосударственный классификатор стандартов&quot; (принят Межгосударственным Советом по стандартизации, метрологии и сертификации, протокол от 11 - 12.04.1996 N 9-96) (ред. от 07.06.2013) {КонсультантПлюс}">
        <w:r>
          <w:rPr>
            <w:sz w:val="24"/>
            <w:color w:val="0000ff"/>
            <w:b w:val="on"/>
          </w:rPr>
          <w:t xml:space="preserve">13.220.20</w:t>
        </w:r>
      </w:hyperlink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ПОПРАВКА К ГОСТ 34699-2020</w:t>
      </w:r>
    </w:p>
    <w:p>
      <w:pPr>
        <w:pStyle w:val="2"/>
        <w:jc w:val="center"/>
      </w:pPr>
      <w:r>
        <w:rPr>
          <w:sz w:val="24"/>
        </w:rPr>
        <w:t xml:space="preserve">"ТЕХНИЧЕСКИЕ СРЕДСТВА ОПОВЕЩЕНИЯ И УПРАВЛЕНИЯ ЭВАКУАЦИЕЙ</w:t>
      </w:r>
    </w:p>
    <w:p>
      <w:pPr>
        <w:pStyle w:val="2"/>
        <w:jc w:val="center"/>
      </w:pPr>
      <w:r>
        <w:rPr>
          <w:sz w:val="24"/>
        </w:rPr>
        <w:t xml:space="preserve">ПОЖАРНЫЕ. ОБЩИЕ ТЕХНИЧЕСКИЕ ТРЕБОВАНИЯ. МЕТОДЫ ИСПЫТАНИЙ"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948"/>
        <w:gridCol w:w="1474"/>
        <w:gridCol w:w="1304"/>
        <w:gridCol w:w="680"/>
        <w:gridCol w:w="2665"/>
      </w:tblGrid>
      <w:tr>
        <w:tc>
          <w:tcPr>
            <w:tcW w:w="2948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 каком месте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Напечатано</w:t>
            </w:r>
          </w:p>
        </w:tc>
        <w:tc>
          <w:tcPr>
            <w:gridSpan w:val="3"/>
            <w:tcW w:w="4649" w:type="dxa"/>
            <w:vAlign w:val="center"/>
            <w:tcBorders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Должно быть</w:t>
            </w:r>
          </w:p>
        </w:tc>
      </w:tr>
      <w:tr>
        <w:tc>
          <w:tcPr>
            <w:tcW w:w="2948" w:type="dxa"/>
            <w:vAlign w:val="center"/>
            <w:tcBorders>
              <w:left w:val="nil"/>
              <w:bottom w:val="nil"/>
            </w:tcBorders>
          </w:tcPr>
          <w:p>
            <w:pPr>
              <w:pStyle w:val="0"/>
              <w:ind w:firstLine="283"/>
            </w:pPr>
            <w:hyperlink w:history="0" r:id="rId8" w:tooltip="&quot;ГОСТ 34699-2020. Межгосударственный стандарт. Технические средства оповещения и управления эвакуацией пожарные. Общие технические требования. Методы испытаний&quot; (введен в действие Приказом Росстандарта от 29.06.2021 N 599-ст) {КонсультантПлюс}">
              <w:r>
                <w:rPr>
                  <w:sz w:val="24"/>
                  <w:color w:val="0000ff"/>
                </w:rPr>
                <w:t xml:space="preserve">Предисловие. Таблица согласования</w:t>
              </w:r>
            </w:hyperlink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30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Казахстан</w:t>
            </w:r>
          </w:p>
        </w:tc>
        <w:tc>
          <w:tcPr>
            <w:tcW w:w="68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KZ</w:t>
            </w:r>
          </w:p>
        </w:tc>
        <w:tc>
          <w:tcPr>
            <w:tcW w:w="2665" w:type="dxa"/>
            <w:tcBorders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Госстандарт Республики Казахстан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"Поправка к ГОСТ 34699-2020 "Технические средства оповещения и управления эвакуацией пожарные. Общие технические требова...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"Поправка к ГОСТ 34699-2020 "Технические средства оповещения и управления эвакуацией пожарные. Общие технические требова...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LAW&amp;n=341329&amp;date=07.07.2026&amp;dst=100654&amp;field=134" TargetMode = "External"/><Relationship Id="rId8" Type="http://schemas.openxmlformats.org/officeDocument/2006/relationships/hyperlink" Target="https://login.consultant.ru/link/?req=doc&amp;base=STR&amp;n=27841&amp;date=07.07.2026&amp;dst=100016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"Поправка к ГОСТ 34699-2020 "Технические средства оповещения и управления эвакуацией пожарные. Общие технические требования. Методы испытаний"</dc:title>
  <dcterms:created xsi:type="dcterms:W3CDTF">2026-07-07T08:05:01Z</dcterms:created>
</cp:coreProperties>
</file>