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6FD" w:rsidRPr="009226FD" w:rsidRDefault="009226FD" w:rsidP="009226FD">
      <w:pPr>
        <w:spacing w:before="100" w:beforeAutospacing="1" w:after="100" w:afterAutospacing="1" w:line="240" w:lineRule="auto"/>
        <w:outlineLvl w:val="0"/>
        <w:rPr>
          <w:rFonts w:ascii="Tahoma" w:eastAsia="Times New Roman" w:hAnsi="Tahoma" w:cs="Tahoma"/>
          <w:b/>
          <w:bCs/>
          <w:kern w:val="36"/>
          <w:sz w:val="24"/>
          <w:szCs w:val="24"/>
          <w:lang w:eastAsia="ru-RU"/>
        </w:rPr>
      </w:pPr>
      <w:bookmarkStart w:id="0" w:name="_GoBack"/>
      <w:bookmarkEnd w:id="0"/>
      <w:r w:rsidRPr="009226FD">
        <w:rPr>
          <w:rFonts w:ascii="Tahoma" w:eastAsia="Times New Roman" w:hAnsi="Tahoma" w:cs="Tahoma"/>
          <w:b/>
          <w:bCs/>
          <w:kern w:val="36"/>
          <w:sz w:val="24"/>
          <w:szCs w:val="24"/>
          <w:lang w:eastAsia="ru-RU"/>
        </w:rPr>
        <w:t>Решение по делу о нарушении антимонопольного законодательства в отношении ФГУП «Радиотрансляционная сеть Санкт-Петербурга»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Комиссия Управления Федеральной антимонопольной службы по Санкт-Петербургу (далее – Управление) по рассмотрению дела о нарушении антимонопольного законодательства (далее – Комиссия), в составе: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bl>
      <w:tblPr>
        <w:tblW w:w="9825" w:type="dxa"/>
        <w:tblCellMar>
          <w:left w:w="0" w:type="dxa"/>
          <w:right w:w="0" w:type="dxa"/>
        </w:tblCellMar>
        <w:tblLook w:val="04A0" w:firstRow="1" w:lastRow="0" w:firstColumn="1" w:lastColumn="0" w:noHBand="0" w:noVBand="1"/>
      </w:tblPr>
      <w:tblGrid>
        <w:gridCol w:w="2085"/>
        <w:gridCol w:w="7740"/>
      </w:tblGrid>
      <w:tr w:rsidR="009226FD" w:rsidRPr="009226FD" w:rsidTr="009226FD">
        <w:tc>
          <w:tcPr>
            <w:tcW w:w="208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Соколова И.П.</w:t>
            </w:r>
          </w:p>
        </w:tc>
        <w:tc>
          <w:tcPr>
            <w:tcW w:w="7740" w:type="dxa"/>
            <w:vAlign w:val="center"/>
            <w:hideMark/>
          </w:tcPr>
          <w:p w:rsidR="009226FD" w:rsidRPr="009226FD" w:rsidRDefault="009226FD" w:rsidP="009226FD">
            <w:pPr>
              <w:spacing w:before="100" w:beforeAutospacing="1" w:after="100" w:afterAutospacing="1" w:line="240" w:lineRule="auto"/>
              <w:ind w:left="72"/>
              <w:rPr>
                <w:rFonts w:ascii="Tahoma" w:eastAsia="Times New Roman" w:hAnsi="Tahoma" w:cs="Tahoma"/>
                <w:sz w:val="24"/>
                <w:szCs w:val="24"/>
                <w:lang w:eastAsia="ru-RU"/>
              </w:rPr>
            </w:pPr>
            <w:r w:rsidRPr="009226FD">
              <w:rPr>
                <w:rFonts w:ascii="Tahoma" w:eastAsia="Times New Roman" w:hAnsi="Tahoma" w:cs="Tahoma"/>
                <w:sz w:val="24"/>
                <w:szCs w:val="24"/>
                <w:lang w:eastAsia="ru-RU"/>
              </w:rPr>
              <w:t>- заместитель руководителя управления, председатель Комиссии;</w:t>
            </w:r>
          </w:p>
        </w:tc>
      </w:tr>
      <w:tr w:rsidR="009226FD" w:rsidRPr="009226FD" w:rsidTr="009226FD">
        <w:tc>
          <w:tcPr>
            <w:tcW w:w="208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Рябух Е.Л.</w:t>
            </w:r>
          </w:p>
        </w:tc>
        <w:tc>
          <w:tcPr>
            <w:tcW w:w="7740" w:type="dxa"/>
            <w:vAlign w:val="center"/>
            <w:hideMark/>
          </w:tcPr>
          <w:p w:rsidR="009226FD" w:rsidRPr="009226FD" w:rsidRDefault="009226FD" w:rsidP="009226FD">
            <w:pPr>
              <w:spacing w:before="100" w:beforeAutospacing="1" w:after="100" w:afterAutospacing="1" w:line="240" w:lineRule="auto"/>
              <w:ind w:left="72"/>
              <w:rPr>
                <w:rFonts w:ascii="Tahoma" w:eastAsia="Times New Roman" w:hAnsi="Tahoma" w:cs="Tahoma"/>
                <w:sz w:val="24"/>
                <w:szCs w:val="24"/>
                <w:lang w:eastAsia="ru-RU"/>
              </w:rPr>
            </w:pPr>
            <w:r w:rsidRPr="009226FD">
              <w:rPr>
                <w:rFonts w:ascii="Tahoma" w:eastAsia="Times New Roman" w:hAnsi="Tahoma" w:cs="Tahoma"/>
                <w:sz w:val="24"/>
                <w:szCs w:val="24"/>
                <w:lang w:eastAsia="ru-RU"/>
              </w:rPr>
              <w:t>- начальник отдела пресечения монополистической деятельности и недобросовестной конкуренции, член Комиссии;</w:t>
            </w:r>
          </w:p>
        </w:tc>
      </w:tr>
      <w:tr w:rsidR="009226FD" w:rsidRPr="009226FD" w:rsidTr="009226FD">
        <w:tc>
          <w:tcPr>
            <w:tcW w:w="208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spellStart"/>
            <w:r w:rsidRPr="009226FD">
              <w:rPr>
                <w:rFonts w:ascii="Tahoma" w:eastAsia="Times New Roman" w:hAnsi="Tahoma" w:cs="Tahoma"/>
                <w:sz w:val="24"/>
                <w:szCs w:val="24"/>
                <w:lang w:eastAsia="ru-RU"/>
              </w:rPr>
              <w:t>Буравлев</w:t>
            </w:r>
            <w:proofErr w:type="spellEnd"/>
            <w:r w:rsidRPr="009226FD">
              <w:rPr>
                <w:rFonts w:ascii="Tahoma" w:eastAsia="Times New Roman" w:hAnsi="Tahoma" w:cs="Tahoma"/>
                <w:sz w:val="24"/>
                <w:szCs w:val="24"/>
                <w:lang w:eastAsia="ru-RU"/>
              </w:rPr>
              <w:t xml:space="preserve"> Д.М.</w:t>
            </w:r>
          </w:p>
        </w:tc>
        <w:tc>
          <w:tcPr>
            <w:tcW w:w="7740" w:type="dxa"/>
            <w:vAlign w:val="center"/>
            <w:hideMark/>
          </w:tcPr>
          <w:p w:rsidR="009226FD" w:rsidRPr="009226FD" w:rsidRDefault="009226FD" w:rsidP="009226FD">
            <w:pPr>
              <w:spacing w:before="100" w:beforeAutospacing="1" w:after="100" w:afterAutospacing="1" w:line="240" w:lineRule="auto"/>
              <w:ind w:left="72"/>
              <w:rPr>
                <w:rFonts w:ascii="Tahoma" w:eastAsia="Times New Roman" w:hAnsi="Tahoma" w:cs="Tahoma"/>
                <w:sz w:val="24"/>
                <w:szCs w:val="24"/>
                <w:lang w:eastAsia="ru-RU"/>
              </w:rPr>
            </w:pPr>
            <w:r w:rsidRPr="009226FD">
              <w:rPr>
                <w:rFonts w:ascii="Tahoma" w:eastAsia="Times New Roman" w:hAnsi="Tahoma" w:cs="Tahoma"/>
                <w:sz w:val="24"/>
                <w:szCs w:val="24"/>
                <w:lang w:eastAsia="ru-RU"/>
              </w:rPr>
              <w:t>- главный специалист-эксперт отдела пресечения монополистической деятельности и недобросовестной конкуренции, член Комиссии,</w:t>
            </w:r>
          </w:p>
        </w:tc>
      </w:tr>
    </w:tbl>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рассмотрев дело № К05-155/12, возбужденное на основании приказа Управления от 26.06.2012 № 313-ОВ по заявлению ЗАО «МЕТРОНОМ» (место нахождения: наб. реки Фонтанки, д.59, оф.218,207, Санкт-Петербург, 191023) (далее – Заявитель) по признакам нарушения ФГУП «Радиотрансляционная сеть Санкт-Петербурга» (место нахождения:</w:t>
      </w:r>
      <w:proofErr w:type="gramEnd"/>
      <w:r w:rsidRPr="009226FD">
        <w:rPr>
          <w:rFonts w:ascii="Tahoma" w:eastAsia="Times New Roman" w:hAnsi="Tahoma" w:cs="Tahoma"/>
          <w:sz w:val="24"/>
          <w:szCs w:val="24"/>
          <w:lang w:eastAsia="ru-RU"/>
        </w:rPr>
        <w:t xml:space="preserve"> </w:t>
      </w:r>
      <w:proofErr w:type="spellStart"/>
      <w:r w:rsidRPr="009226FD">
        <w:rPr>
          <w:rFonts w:ascii="Tahoma" w:eastAsia="Times New Roman" w:hAnsi="Tahoma" w:cs="Tahoma"/>
          <w:sz w:val="24"/>
          <w:szCs w:val="24"/>
          <w:lang w:eastAsia="ru-RU"/>
        </w:rPr>
        <w:t>Расстанная</w:t>
      </w:r>
      <w:proofErr w:type="spellEnd"/>
      <w:r w:rsidRPr="009226FD">
        <w:rPr>
          <w:rFonts w:ascii="Tahoma" w:eastAsia="Times New Roman" w:hAnsi="Tahoma" w:cs="Tahoma"/>
          <w:sz w:val="24"/>
          <w:szCs w:val="24"/>
          <w:lang w:eastAsia="ru-RU"/>
        </w:rPr>
        <w:t xml:space="preserve"> ул., д.18, </w:t>
      </w:r>
      <w:proofErr w:type="spellStart"/>
      <w:r w:rsidRPr="009226FD">
        <w:rPr>
          <w:rFonts w:ascii="Tahoma" w:eastAsia="Times New Roman" w:hAnsi="Tahoma" w:cs="Tahoma"/>
          <w:sz w:val="24"/>
          <w:szCs w:val="24"/>
          <w:lang w:eastAsia="ru-RU"/>
        </w:rPr>
        <w:t>лит</w:t>
      </w:r>
      <w:proofErr w:type="gramStart"/>
      <w:r w:rsidRPr="009226FD">
        <w:rPr>
          <w:rFonts w:ascii="Tahoma" w:eastAsia="Times New Roman" w:hAnsi="Tahoma" w:cs="Tahoma"/>
          <w:sz w:val="24"/>
          <w:szCs w:val="24"/>
          <w:lang w:eastAsia="ru-RU"/>
        </w:rPr>
        <w:t>.Б</w:t>
      </w:r>
      <w:proofErr w:type="spellEnd"/>
      <w:proofErr w:type="gramEnd"/>
      <w:r w:rsidRPr="009226FD">
        <w:rPr>
          <w:rFonts w:ascii="Tahoma" w:eastAsia="Times New Roman" w:hAnsi="Tahoma" w:cs="Tahoma"/>
          <w:sz w:val="24"/>
          <w:szCs w:val="24"/>
          <w:lang w:eastAsia="ru-RU"/>
        </w:rPr>
        <w:t>, Санкт-Петербург, 192007) пункта 1 части 1 статьи 14 Федерального закона от 26.07.2006 №135-ФЗ «О защите конкуренции» (далее – Закон о защите конкуренции),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заседаниях Комиссии от 10.09.2012, 10.10.2012, 19.11.2012,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присутствии представителей:</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ЗАО «МЕТРОНОМ» – </w:t>
      </w:r>
      <w:proofErr w:type="spellStart"/>
      <w:r w:rsidRPr="009226FD">
        <w:rPr>
          <w:rFonts w:ascii="Tahoma" w:eastAsia="Times New Roman" w:hAnsi="Tahoma" w:cs="Tahoma"/>
          <w:sz w:val="24"/>
          <w:szCs w:val="24"/>
          <w:lang w:eastAsia="ru-RU"/>
        </w:rPr>
        <w:t>Гавриш</w:t>
      </w:r>
      <w:proofErr w:type="spellEnd"/>
      <w:r w:rsidRPr="009226FD">
        <w:rPr>
          <w:rFonts w:ascii="Tahoma" w:eastAsia="Times New Roman" w:hAnsi="Tahoma" w:cs="Tahoma"/>
          <w:sz w:val="24"/>
          <w:szCs w:val="24"/>
          <w:lang w:eastAsia="ru-RU"/>
        </w:rPr>
        <w:t xml:space="preserve"> О.А. (по доверенности), </w:t>
      </w:r>
      <w:proofErr w:type="spellStart"/>
      <w:r w:rsidRPr="009226FD">
        <w:rPr>
          <w:rFonts w:ascii="Tahoma" w:eastAsia="Times New Roman" w:hAnsi="Tahoma" w:cs="Tahoma"/>
          <w:sz w:val="24"/>
          <w:szCs w:val="24"/>
          <w:lang w:eastAsia="ru-RU"/>
        </w:rPr>
        <w:t>Менялова</w:t>
      </w:r>
      <w:proofErr w:type="spellEnd"/>
      <w:r w:rsidRPr="009226FD">
        <w:rPr>
          <w:rFonts w:ascii="Tahoma" w:eastAsia="Times New Roman" w:hAnsi="Tahoma" w:cs="Tahoma"/>
          <w:sz w:val="24"/>
          <w:szCs w:val="24"/>
          <w:lang w:eastAsia="ru-RU"/>
        </w:rPr>
        <w:t xml:space="preserve"> М.П. (по доверенности), </w:t>
      </w:r>
      <w:proofErr w:type="spellStart"/>
      <w:r w:rsidRPr="009226FD">
        <w:rPr>
          <w:rFonts w:ascii="Tahoma" w:eastAsia="Times New Roman" w:hAnsi="Tahoma" w:cs="Tahoma"/>
          <w:sz w:val="24"/>
          <w:szCs w:val="24"/>
          <w:lang w:eastAsia="ru-RU"/>
        </w:rPr>
        <w:t>Зуккель</w:t>
      </w:r>
      <w:proofErr w:type="spellEnd"/>
      <w:r w:rsidRPr="009226FD">
        <w:rPr>
          <w:rFonts w:ascii="Tahoma" w:eastAsia="Times New Roman" w:hAnsi="Tahoma" w:cs="Tahoma"/>
          <w:sz w:val="24"/>
          <w:szCs w:val="24"/>
          <w:lang w:eastAsia="ru-RU"/>
        </w:rPr>
        <w:t xml:space="preserve"> И.А. (по доверенности);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ФГУП «Радиотрансляционная сеть Санкт-Петербурга» – </w:t>
      </w:r>
      <w:proofErr w:type="spellStart"/>
      <w:r w:rsidRPr="009226FD">
        <w:rPr>
          <w:rFonts w:ascii="Tahoma" w:eastAsia="Times New Roman" w:hAnsi="Tahoma" w:cs="Tahoma"/>
          <w:sz w:val="24"/>
          <w:szCs w:val="24"/>
          <w:lang w:eastAsia="ru-RU"/>
        </w:rPr>
        <w:t>Седухинского</w:t>
      </w:r>
      <w:proofErr w:type="spellEnd"/>
      <w:r w:rsidRPr="009226FD">
        <w:rPr>
          <w:rFonts w:ascii="Tahoma" w:eastAsia="Times New Roman" w:hAnsi="Tahoma" w:cs="Tahoma"/>
          <w:sz w:val="24"/>
          <w:szCs w:val="24"/>
          <w:lang w:eastAsia="ru-RU"/>
        </w:rPr>
        <w:t xml:space="preserve"> В.Н. (по доверенности), Зюзина А.Н. (по доверенности), Хабаровой А.В. (по доверенности), Быковой Е.А. (по доверенности);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ООО «Титан Сервис» – генерального директора </w:t>
      </w:r>
      <w:proofErr w:type="spellStart"/>
      <w:r w:rsidRPr="009226FD">
        <w:rPr>
          <w:rFonts w:ascii="Tahoma" w:eastAsia="Times New Roman" w:hAnsi="Tahoma" w:cs="Tahoma"/>
          <w:sz w:val="24"/>
          <w:szCs w:val="24"/>
          <w:lang w:eastAsia="ru-RU"/>
        </w:rPr>
        <w:t>Надежкина</w:t>
      </w:r>
      <w:proofErr w:type="spellEnd"/>
      <w:r w:rsidRPr="009226FD">
        <w:rPr>
          <w:rFonts w:ascii="Tahoma" w:eastAsia="Times New Roman" w:hAnsi="Tahoma" w:cs="Tahoma"/>
          <w:sz w:val="24"/>
          <w:szCs w:val="24"/>
          <w:lang w:eastAsia="ru-RU"/>
        </w:rPr>
        <w:t xml:space="preserve"> В.Г., </w:t>
      </w:r>
      <w:proofErr w:type="spellStart"/>
      <w:r w:rsidRPr="009226FD">
        <w:rPr>
          <w:rFonts w:ascii="Tahoma" w:eastAsia="Times New Roman" w:hAnsi="Tahoma" w:cs="Tahoma"/>
          <w:sz w:val="24"/>
          <w:szCs w:val="24"/>
          <w:lang w:eastAsia="ru-RU"/>
        </w:rPr>
        <w:t>Трищенкова</w:t>
      </w:r>
      <w:proofErr w:type="spellEnd"/>
      <w:r w:rsidRPr="009226FD">
        <w:rPr>
          <w:rFonts w:ascii="Tahoma" w:eastAsia="Times New Roman" w:hAnsi="Tahoma" w:cs="Tahoma"/>
          <w:sz w:val="24"/>
          <w:szCs w:val="24"/>
          <w:lang w:eastAsia="ru-RU"/>
        </w:rPr>
        <w:t xml:space="preserve"> В.В. (по доверенности);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Комитета по информатизации и связи Санкт-Петербурга – Шумилова А.С. (по доверенности);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ГУ МЧС России по Санкт-Петербургу – </w:t>
      </w:r>
      <w:proofErr w:type="spellStart"/>
      <w:r w:rsidRPr="009226FD">
        <w:rPr>
          <w:rFonts w:ascii="Tahoma" w:eastAsia="Times New Roman" w:hAnsi="Tahoma" w:cs="Tahoma"/>
          <w:sz w:val="24"/>
          <w:szCs w:val="24"/>
          <w:lang w:eastAsia="ru-RU"/>
        </w:rPr>
        <w:t>Бирючкова</w:t>
      </w:r>
      <w:proofErr w:type="spellEnd"/>
      <w:r w:rsidRPr="009226FD">
        <w:rPr>
          <w:rFonts w:ascii="Tahoma" w:eastAsia="Times New Roman" w:hAnsi="Tahoma" w:cs="Tahoma"/>
          <w:sz w:val="24"/>
          <w:szCs w:val="24"/>
          <w:lang w:eastAsia="ru-RU"/>
        </w:rPr>
        <w:t xml:space="preserve"> В.И.;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СПб ГКУ «Городской мониторинговый центр» – Аникина В.А. (по доверенности),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отсутствие представителей ООО «Феникс СГ», Октябрьская железная дорога – филиал ОАО «РЖД», уведомленных надлежащим образом о времени и месте заседания Комиссии,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jc w:val="center"/>
        <w:rPr>
          <w:rFonts w:ascii="Tahoma" w:eastAsia="Times New Roman" w:hAnsi="Tahoma" w:cs="Tahoma"/>
          <w:sz w:val="24"/>
          <w:szCs w:val="24"/>
          <w:lang w:eastAsia="ru-RU"/>
        </w:rPr>
      </w:pPr>
      <w:r w:rsidRPr="009226FD">
        <w:rPr>
          <w:rFonts w:ascii="Tahoma" w:eastAsia="Times New Roman" w:hAnsi="Tahoma" w:cs="Tahoma"/>
          <w:b/>
          <w:bCs/>
          <w:sz w:val="24"/>
          <w:szCs w:val="24"/>
          <w:lang w:eastAsia="ru-RU"/>
        </w:rPr>
        <w:lastRenderedPageBreak/>
        <w:t>УСТАНОВИЛА: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0"/>
        <w:rPr>
          <w:rFonts w:ascii="Tahoma" w:eastAsia="Times New Roman" w:hAnsi="Tahoma" w:cs="Tahoma"/>
          <w:b/>
          <w:bCs/>
          <w:kern w:val="36"/>
          <w:sz w:val="24"/>
          <w:szCs w:val="24"/>
          <w:lang w:eastAsia="ru-RU"/>
        </w:rPr>
      </w:pPr>
      <w:proofErr w:type="gramStart"/>
      <w:r w:rsidRPr="009226FD">
        <w:rPr>
          <w:rFonts w:ascii="Tahoma" w:eastAsia="Times New Roman" w:hAnsi="Tahoma" w:cs="Tahoma"/>
          <w:b/>
          <w:bCs/>
          <w:kern w:val="36"/>
          <w:sz w:val="24"/>
          <w:szCs w:val="24"/>
          <w:lang w:eastAsia="ru-RU"/>
        </w:rPr>
        <w:t>1.В Управление поступило заявление ЗАО «МЕТРОНОМ» исх. № 44 от 22.03.2012 (</w:t>
      </w:r>
      <w:proofErr w:type="spellStart"/>
      <w:r w:rsidRPr="009226FD">
        <w:rPr>
          <w:rFonts w:ascii="Tahoma" w:eastAsia="Times New Roman" w:hAnsi="Tahoma" w:cs="Tahoma"/>
          <w:b/>
          <w:bCs/>
          <w:kern w:val="36"/>
          <w:sz w:val="24"/>
          <w:szCs w:val="24"/>
          <w:lang w:eastAsia="ru-RU"/>
        </w:rPr>
        <w:t>вх</w:t>
      </w:r>
      <w:proofErr w:type="spellEnd"/>
      <w:r w:rsidRPr="009226FD">
        <w:rPr>
          <w:rFonts w:ascii="Tahoma" w:eastAsia="Times New Roman" w:hAnsi="Tahoma" w:cs="Tahoma"/>
          <w:b/>
          <w:bCs/>
          <w:kern w:val="36"/>
          <w:sz w:val="24"/>
          <w:szCs w:val="24"/>
          <w:lang w:eastAsia="ru-RU"/>
        </w:rPr>
        <w:t>. № 4013 от 22.03.2012) на действия ФГУП «Радиотрансляционная сеть Санкт-Петербурга» (далее – Ответчик) в отношении конкурентов на рынке оказания услуг по эксплуатационно-техническому обслуживанию (далее – ЭТО) объектовых систем оповещения (далее – ОСО), в том числе Заявителя, выразившиеся в распространении ложной, искаженной информации, путем размещения на сайте в сети Интернет, расположенном по адресу</w:t>
      </w:r>
      <w:proofErr w:type="gramEnd"/>
      <w:r w:rsidRPr="009226FD">
        <w:rPr>
          <w:rFonts w:ascii="Tahoma" w:eastAsia="Times New Roman" w:hAnsi="Tahoma" w:cs="Tahoma"/>
          <w:b/>
          <w:bCs/>
          <w:kern w:val="36"/>
          <w:sz w:val="24"/>
          <w:szCs w:val="24"/>
          <w:lang w:eastAsia="ru-RU"/>
        </w:rPr>
        <w:t xml:space="preserve">: </w:t>
      </w:r>
      <w:hyperlink r:id="rId7" w:history="1">
        <w:r w:rsidRPr="009226FD">
          <w:rPr>
            <w:rFonts w:ascii="Tahoma" w:eastAsia="Times New Roman" w:hAnsi="Tahoma" w:cs="Tahoma"/>
            <w:b/>
            <w:bCs/>
            <w:color w:val="0000FF"/>
            <w:kern w:val="36"/>
            <w:sz w:val="24"/>
            <w:szCs w:val="24"/>
            <w:u w:val="single"/>
            <w:lang w:eastAsia="ru-RU"/>
          </w:rPr>
          <w:t>http://www.rts.spb.ru/</w:t>
        </w:r>
      </w:hyperlink>
      <w:r w:rsidRPr="009226FD">
        <w:rPr>
          <w:rFonts w:ascii="Tahoma" w:eastAsia="Times New Roman" w:hAnsi="Tahoma" w:cs="Tahoma"/>
          <w:b/>
          <w:bCs/>
          <w:kern w:val="36"/>
          <w:sz w:val="24"/>
          <w:szCs w:val="24"/>
          <w:lang w:eastAsia="ru-RU"/>
        </w:rPr>
        <w:t>, информации о необходимости заключения с Ответчиком договоров на выполнение работ по эксплуатационно-техническому обслуживанию и проверке комплекса технических средств автоматизированного управления объектовой системой оповещения, исключительным правом на выполнение которых обладает Ответчик (п. 1 заявления исх. № 44 от 22.03.2012).</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proofErr w:type="gramStart"/>
      <w:r w:rsidRPr="009226FD">
        <w:rPr>
          <w:rFonts w:ascii="Tahoma" w:eastAsia="Times New Roman" w:hAnsi="Tahoma" w:cs="Tahoma"/>
          <w:b/>
          <w:bCs/>
          <w:sz w:val="24"/>
          <w:szCs w:val="24"/>
          <w:lang w:eastAsia="ru-RU"/>
        </w:rPr>
        <w:t>1.1.Позиция Заявителя, изложенная в п. 1 заявления исх. № 44 от 22.03.2012, письмах исх. № 110 от 02.11.2012, исх. № 95 от 10.10.2012, б/н б/д (</w:t>
      </w:r>
      <w:proofErr w:type="spellStart"/>
      <w:r w:rsidRPr="009226FD">
        <w:rPr>
          <w:rFonts w:ascii="Tahoma" w:eastAsia="Times New Roman" w:hAnsi="Tahoma" w:cs="Tahoma"/>
          <w:b/>
          <w:bCs/>
          <w:sz w:val="24"/>
          <w:szCs w:val="24"/>
          <w:lang w:eastAsia="ru-RU"/>
        </w:rPr>
        <w:t>вх</w:t>
      </w:r>
      <w:proofErr w:type="spellEnd"/>
      <w:r w:rsidRPr="009226FD">
        <w:rPr>
          <w:rFonts w:ascii="Tahoma" w:eastAsia="Times New Roman" w:hAnsi="Tahoma" w:cs="Tahoma"/>
          <w:b/>
          <w:bCs/>
          <w:sz w:val="24"/>
          <w:szCs w:val="24"/>
          <w:lang w:eastAsia="ru-RU"/>
        </w:rPr>
        <w:t>. № 17004 от 16.11.2012), б/н б/д (</w:t>
      </w:r>
      <w:proofErr w:type="spellStart"/>
      <w:r w:rsidRPr="009226FD">
        <w:rPr>
          <w:rFonts w:ascii="Tahoma" w:eastAsia="Times New Roman" w:hAnsi="Tahoma" w:cs="Tahoma"/>
          <w:b/>
          <w:bCs/>
          <w:sz w:val="24"/>
          <w:szCs w:val="24"/>
          <w:lang w:eastAsia="ru-RU"/>
        </w:rPr>
        <w:t>вх</w:t>
      </w:r>
      <w:proofErr w:type="spellEnd"/>
      <w:r w:rsidRPr="009226FD">
        <w:rPr>
          <w:rFonts w:ascii="Tahoma" w:eastAsia="Times New Roman" w:hAnsi="Tahoma" w:cs="Tahoma"/>
          <w:b/>
          <w:bCs/>
          <w:sz w:val="24"/>
          <w:szCs w:val="24"/>
          <w:lang w:eastAsia="ru-RU"/>
        </w:rPr>
        <w:t>. № 14105 от 25.09.2012), исх. № 93 от 05.10.2012, устно в заседаниях Комиссии, заключается в следующем.</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На территории Санкт-Петербурга Ответчик является единственным предприятием, оказывающим услуги по передаче сигналов оповещения по сети проводного вещания. На базе оборудования Ответчика построена и функционирует региональная автоматизированная система централизованного оповещения (далее – РАСЦО) населения Санкт-Петербурга. При этом на предприятиях, в организациях и учреждениях Санкт-Петербурга, в целях оповещения персонала, созданы объектовые системы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Использованное Ответчиком в письмах понятие «комплекс технических средств автоматизированного управления объектовой системой оповещения», включает в себя, в том числе оборудование подключения (сопряжения) РАСЦО с ОСО, так называемый блок централизованного запуска (далее – БЦЗ). Включение БЦЗ в понятие «комплекса технических средств автоматизированного управления объектовой системой оповещения» позволяет Ответчику выполнять все работы по ЭТО и проверке на всех объектах Санкт-Петербурга, имеющих ОСО, </w:t>
      </w:r>
      <w:proofErr w:type="gramStart"/>
      <w:r w:rsidRPr="009226FD">
        <w:rPr>
          <w:rFonts w:ascii="Tahoma" w:eastAsia="Times New Roman" w:hAnsi="Tahoma" w:cs="Tahoma"/>
          <w:sz w:val="24"/>
          <w:szCs w:val="24"/>
          <w:lang w:eastAsia="ru-RU"/>
        </w:rPr>
        <w:t>подключенную</w:t>
      </w:r>
      <w:proofErr w:type="gramEnd"/>
      <w:r w:rsidRPr="009226FD">
        <w:rPr>
          <w:rFonts w:ascii="Tahoma" w:eastAsia="Times New Roman" w:hAnsi="Tahoma" w:cs="Tahoma"/>
          <w:sz w:val="24"/>
          <w:szCs w:val="24"/>
          <w:lang w:eastAsia="ru-RU"/>
        </w:rPr>
        <w:t xml:space="preserve"> к РАСЦО.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Ответчик намеренно объединил оборудование ОСО и РАСЦО, с тем, чтобы работы, связанные с ЭТО, и, главное, проверкой ОСО, входящей в состав «комплекса технических средств автоматизированного управления объектовой системой оповещения», мог проводить только Ответчик, поскольку их проведение связано с использованием оборудования, находящегося в его хозяйственном ведении.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xml:space="preserve">При этом в обоснование распространяемой информации, Ответчик ссылался на распоряжение Губернатора Санкт-Петербурга от 22.02.2000 № 182-р «О создании </w:t>
      </w:r>
      <w:r w:rsidRPr="009226FD">
        <w:rPr>
          <w:rFonts w:ascii="Tahoma" w:eastAsia="Times New Roman" w:hAnsi="Tahoma" w:cs="Tahoma"/>
          <w:sz w:val="24"/>
          <w:szCs w:val="24"/>
          <w:lang w:eastAsia="ru-RU"/>
        </w:rPr>
        <w:lastRenderedPageBreak/>
        <w:t>Санкт-Петербургской территориальной подсистемы оповещения единой государственной системы предупреждения и ликвидации чрезвычайных ситуаций» (далее – Распоряжение 182-р) (</w:t>
      </w:r>
      <w:proofErr w:type="spellStart"/>
      <w:r w:rsidRPr="009226FD">
        <w:rPr>
          <w:rFonts w:ascii="Tahoma" w:eastAsia="Times New Roman" w:hAnsi="Tahoma" w:cs="Tahoma"/>
          <w:sz w:val="24"/>
          <w:szCs w:val="24"/>
          <w:lang w:eastAsia="ru-RU"/>
        </w:rPr>
        <w:t>пп</w:t>
      </w:r>
      <w:proofErr w:type="spellEnd"/>
      <w:r w:rsidRPr="009226FD">
        <w:rPr>
          <w:rFonts w:ascii="Tahoma" w:eastAsia="Times New Roman" w:hAnsi="Tahoma" w:cs="Tahoma"/>
          <w:sz w:val="24"/>
          <w:szCs w:val="24"/>
          <w:lang w:eastAsia="ru-RU"/>
        </w:rPr>
        <w:t>. 3.2, 8.2), применив формулировку «предписано» вместо «предложено», что еще больше вводило в заблуждение потребителей услуг по эксплуатационно-техническому обслуживанию объектовых систем оповещения.</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Заявитель указывает, что Распоряжение 182-р не определяет Ответчика как единственную подрядную организацию, выполняющую эксплуатационно-техническое обслуживание объектовых систем оповещения. Кроме того, объектовые системы оповещения создаются собственниками объектов, имущество которых не может находиться в хозяйственном ведении Ответчика. Информация Ответчика о том, что выполнение работ по эксплуатационно-техническому обслуживанию и проверке «комплекса технических средств автоматизированного управления объектовой системой оповещения» сторонней организацией «не гарантирует качественного выполнения услуги», наносят вред деловой репутации иных организаций – конкурентов Ответчика, оказывающих услуги по эксплуатационно-техническому обслуживанию технических средств объектовых систем оповещения, в том числе Заявителя.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По мнению Заявителя, действия Ответчика нарушают </w:t>
      </w:r>
      <w:proofErr w:type="spellStart"/>
      <w:r w:rsidRPr="009226FD">
        <w:rPr>
          <w:rFonts w:ascii="Tahoma" w:eastAsia="Times New Roman" w:hAnsi="Tahoma" w:cs="Tahoma"/>
          <w:sz w:val="24"/>
          <w:szCs w:val="24"/>
          <w:lang w:eastAsia="ru-RU"/>
        </w:rPr>
        <w:t>пп</w:t>
      </w:r>
      <w:proofErr w:type="spellEnd"/>
      <w:r w:rsidRPr="009226FD">
        <w:rPr>
          <w:rFonts w:ascii="Tahoma" w:eastAsia="Times New Roman" w:hAnsi="Tahoma" w:cs="Tahoma"/>
          <w:sz w:val="24"/>
          <w:szCs w:val="24"/>
          <w:lang w:eastAsia="ru-RU"/>
        </w:rPr>
        <w:t>. 1, 2 и 3 ч. 1 ст. 14 Закона о защите конкуренции, являются актом недобросовестной конкуренции.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proofErr w:type="gramStart"/>
      <w:r w:rsidRPr="009226FD">
        <w:rPr>
          <w:rFonts w:ascii="Tahoma" w:eastAsia="Times New Roman" w:hAnsi="Tahoma" w:cs="Tahoma"/>
          <w:b/>
          <w:bCs/>
          <w:sz w:val="24"/>
          <w:szCs w:val="24"/>
          <w:lang w:eastAsia="ru-RU"/>
        </w:rPr>
        <w:t>1.2.По результатам рассмотрения заявления (исх. № 44 от 22.03.2012) Управление возбудило дело № К05-155/12 о нарушении антимонопольного законодательства по признакам нарушения Ответчиком пункта 1 части 1 статьи 14 Федерального закона от 26.07.2006 №135-ФЗ «О защите конкуренции» (далее – Закон о защите конкуренции), выразившегося в распространении ложных сведений о том, что «в соответствии с п. 8.2 Распоряжения Губернатора Санкт-Петербурга № 182-р от 22</w:t>
      </w:r>
      <w:proofErr w:type="gramEnd"/>
      <w:r w:rsidRPr="009226FD">
        <w:rPr>
          <w:rFonts w:ascii="Tahoma" w:eastAsia="Times New Roman" w:hAnsi="Tahoma" w:cs="Tahoma"/>
          <w:b/>
          <w:bCs/>
          <w:sz w:val="24"/>
          <w:szCs w:val="24"/>
          <w:lang w:eastAsia="ru-RU"/>
        </w:rPr>
        <w:t xml:space="preserve"> </w:t>
      </w:r>
      <w:proofErr w:type="gramStart"/>
      <w:r w:rsidRPr="009226FD">
        <w:rPr>
          <w:rFonts w:ascii="Tahoma" w:eastAsia="Times New Roman" w:hAnsi="Tahoma" w:cs="Tahoma"/>
          <w:b/>
          <w:bCs/>
          <w:sz w:val="24"/>
          <w:szCs w:val="24"/>
          <w:lang w:eastAsia="ru-RU"/>
        </w:rPr>
        <w:t>февраля 2000 года «О создании Санкт-Петербургской территориальной подсистемы оповещения единой государственной системы предупреждения и ликвидации чрезвычайных ситуаций», ФГУП РС СП предписано: заключать договоры с руководителями объектов, указанных в пункте 3.2 Положения, на техническое обслуживание и проверку объектовых систем оповещения», а также о том, что «работы по эксплуатационно-техническому обслуживанию и проверке комплекса технических средств автоматизированного управления объектовой системой оповещения (ОСО), производятся</w:t>
      </w:r>
      <w:proofErr w:type="gramEnd"/>
      <w:r w:rsidRPr="009226FD">
        <w:rPr>
          <w:rFonts w:ascii="Tahoma" w:eastAsia="Times New Roman" w:hAnsi="Tahoma" w:cs="Tahoma"/>
          <w:b/>
          <w:bCs/>
          <w:sz w:val="24"/>
          <w:szCs w:val="24"/>
          <w:lang w:eastAsia="ru-RU"/>
        </w:rPr>
        <w:t xml:space="preserve"> только силами ФГУП РС СП (работы проводятся на технологических объектах сети проводного вещания, принадлежащей ФГУП РС СП на праве хозяйственного ведения)».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В ходе рассмотрения дела № К05-155/12 в Управление поступило заявление ООО «Феникс СГ» б/н, б/д (</w:t>
      </w:r>
      <w:proofErr w:type="spellStart"/>
      <w:r w:rsidRPr="009226FD">
        <w:rPr>
          <w:rFonts w:ascii="Tahoma" w:eastAsia="Times New Roman" w:hAnsi="Tahoma" w:cs="Tahoma"/>
          <w:sz w:val="24"/>
          <w:szCs w:val="24"/>
          <w:lang w:eastAsia="ru-RU"/>
        </w:rPr>
        <w:t>вх</w:t>
      </w:r>
      <w:proofErr w:type="spellEnd"/>
      <w:r w:rsidRPr="009226FD">
        <w:rPr>
          <w:rFonts w:ascii="Tahoma" w:eastAsia="Times New Roman" w:hAnsi="Tahoma" w:cs="Tahoma"/>
          <w:sz w:val="24"/>
          <w:szCs w:val="24"/>
          <w:lang w:eastAsia="ru-RU"/>
        </w:rPr>
        <w:t xml:space="preserve">. № 11057 от 27.07.2012) на действия Ответчика, выразившиеся в распространении письма от 06.07.2012 № 11-5297, содержащего </w:t>
      </w:r>
      <w:r w:rsidRPr="009226FD">
        <w:rPr>
          <w:rFonts w:ascii="Tahoma" w:eastAsia="Times New Roman" w:hAnsi="Tahoma" w:cs="Tahoma"/>
          <w:sz w:val="24"/>
          <w:szCs w:val="24"/>
          <w:lang w:eastAsia="ru-RU"/>
        </w:rPr>
        <w:lastRenderedPageBreak/>
        <w:t>сведения об исключительном праве Ответчика на предоставление услуг по «эксплуатационно-техническому обслуживанию и проверке технических средств автоматизированного управления объектовой системой оповещения».</w:t>
      </w:r>
      <w:proofErr w:type="gramEnd"/>
      <w:r w:rsidRPr="009226FD">
        <w:rPr>
          <w:rFonts w:ascii="Tahoma" w:eastAsia="Times New Roman" w:hAnsi="Tahoma" w:cs="Tahoma"/>
          <w:sz w:val="24"/>
          <w:szCs w:val="24"/>
          <w:lang w:eastAsia="ru-RU"/>
        </w:rPr>
        <w:t xml:space="preserve"> ООО «Феникс СГ» пояснило, что Ответчик исказил смысл Распоряжения 182-р, неверно указал на необходимость проведения работ на инфраструктурном оборудовании сети проводного вещания Ответчика, составил письмо в угрожающей форме, предупреждая дальнейшие действия Ответчика по отключению объектов от РАСЦО. ООО «Феникс СГ» указывает, что ЭТО РАСЦО населения Санкт-Петербурга, в соответствии с постановлением Правительства Санкт-Петербурга от 28.10.2010 № 1456, осуществляет СПб ГКУ «Городской мониторинговый центр». Ответчик, в соответствии с возложенными на него полномочиями, выдает заключения по условиям присоединения ОСО к сети проводного вещания и РАСЦО, а собственники объектов за свой счет выполняют строительство таких ОСО и их присоединение, сопряжение и эксплуатационно-техническое обслуживание, в </w:t>
      </w:r>
      <w:proofErr w:type="spellStart"/>
      <w:r w:rsidRPr="009226FD">
        <w:rPr>
          <w:rFonts w:ascii="Tahoma" w:eastAsia="Times New Roman" w:hAnsi="Tahoma" w:cs="Tahoma"/>
          <w:sz w:val="24"/>
          <w:szCs w:val="24"/>
          <w:lang w:eastAsia="ru-RU"/>
        </w:rPr>
        <w:t>т.ч</w:t>
      </w:r>
      <w:proofErr w:type="spellEnd"/>
      <w:r w:rsidRPr="009226FD">
        <w:rPr>
          <w:rFonts w:ascii="Tahoma" w:eastAsia="Times New Roman" w:hAnsi="Tahoma" w:cs="Tahoma"/>
          <w:sz w:val="24"/>
          <w:szCs w:val="24"/>
          <w:lang w:eastAsia="ru-RU"/>
        </w:rPr>
        <w:t xml:space="preserve">. с привлечением любой специализированной </w:t>
      </w:r>
      <w:proofErr w:type="spellStart"/>
      <w:r w:rsidRPr="009226FD">
        <w:rPr>
          <w:rFonts w:ascii="Tahoma" w:eastAsia="Times New Roman" w:hAnsi="Tahoma" w:cs="Tahoma"/>
          <w:sz w:val="24"/>
          <w:szCs w:val="24"/>
          <w:lang w:eastAsia="ru-RU"/>
        </w:rPr>
        <w:t>организаци</w:t>
      </w:r>
      <w:proofErr w:type="spellEnd"/>
      <w:r w:rsidRPr="009226FD">
        <w:rPr>
          <w:rFonts w:ascii="Tahoma" w:eastAsia="Times New Roman" w:hAnsi="Tahoma" w:cs="Tahoma"/>
          <w:sz w:val="24"/>
          <w:szCs w:val="24"/>
          <w:lang w:eastAsia="ru-RU"/>
        </w:rPr>
        <w:t>.</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По мнению ООО «Феникс СГ», изложенному в заявлении, устно в заседании Комиссии, действия Ответчика имеют признаки недобросовестной конкуренции, ограничивают право выбора собственниками объектов организации, осуществляющей ЭТО ОСО.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Комиссией, в соответствии с п. 3.36.3. </w:t>
      </w:r>
      <w:proofErr w:type="gramStart"/>
      <w:r w:rsidRPr="009226FD">
        <w:rPr>
          <w:rFonts w:ascii="Tahoma" w:eastAsia="Times New Roman" w:hAnsi="Tahoma" w:cs="Tahoma"/>
          <w:sz w:val="24"/>
          <w:szCs w:val="24"/>
          <w:lang w:eastAsia="ru-RU"/>
        </w:rPr>
        <w:t>Административного регламента Федеральной антимонопольной службы по исполнению государственной функции по возбуждению и рассмотрению дел о нарушениях антимонопольного законодательства Российской Федерации, утвержденного приказом ФАС России от 25.12.2007 г. № 447 (далее – Административный регламент ФАС), ООО «Феникс СГ» было привлечено к участию в рассмотрении дела № К05-155/12 в качестве заинтересованного лица (письмо Управления от 27.08.2012 № 05/10096).</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В ходе рассмотрения дела № К05-155/12 в Управление поступило заявление ООО «Титан Сервис» б/н, б/д (</w:t>
      </w:r>
      <w:proofErr w:type="spellStart"/>
      <w:r w:rsidRPr="009226FD">
        <w:rPr>
          <w:rFonts w:ascii="Tahoma" w:eastAsia="Times New Roman" w:hAnsi="Tahoma" w:cs="Tahoma"/>
          <w:sz w:val="24"/>
          <w:szCs w:val="24"/>
          <w:lang w:eastAsia="ru-RU"/>
        </w:rPr>
        <w:t>вх</w:t>
      </w:r>
      <w:proofErr w:type="spellEnd"/>
      <w:r w:rsidRPr="009226FD">
        <w:rPr>
          <w:rFonts w:ascii="Tahoma" w:eastAsia="Times New Roman" w:hAnsi="Tahoma" w:cs="Tahoma"/>
          <w:sz w:val="24"/>
          <w:szCs w:val="24"/>
          <w:lang w:eastAsia="ru-RU"/>
        </w:rPr>
        <w:t xml:space="preserve">. № 16722 от 12.11.2012) на действия Ответчика, выразившиеся в направлении в адрес Администрации Адмиралтейского района Санкт-Петербурга сведений (в </w:t>
      </w:r>
      <w:proofErr w:type="spellStart"/>
      <w:r w:rsidRPr="009226FD">
        <w:rPr>
          <w:rFonts w:ascii="Tahoma" w:eastAsia="Times New Roman" w:hAnsi="Tahoma" w:cs="Tahoma"/>
          <w:sz w:val="24"/>
          <w:szCs w:val="24"/>
          <w:lang w:eastAsia="ru-RU"/>
        </w:rPr>
        <w:t>т.ч</w:t>
      </w:r>
      <w:proofErr w:type="spellEnd"/>
      <w:r w:rsidRPr="009226FD">
        <w:rPr>
          <w:rFonts w:ascii="Tahoma" w:eastAsia="Times New Roman" w:hAnsi="Tahoma" w:cs="Tahoma"/>
          <w:sz w:val="24"/>
          <w:szCs w:val="24"/>
          <w:lang w:eastAsia="ru-RU"/>
        </w:rPr>
        <w:t>. письма от 13.07.2012 № 11-5572, имеющегося в материалах дела № К05-155/12) об исключительном праве Ответчика на предоставление услуг по «эксплуатационно-техническому обслуживанию и проверке технических</w:t>
      </w:r>
      <w:proofErr w:type="gramEnd"/>
      <w:r w:rsidRPr="009226FD">
        <w:rPr>
          <w:rFonts w:ascii="Tahoma" w:eastAsia="Times New Roman" w:hAnsi="Tahoma" w:cs="Tahoma"/>
          <w:sz w:val="24"/>
          <w:szCs w:val="24"/>
          <w:lang w:eastAsia="ru-RU"/>
        </w:rPr>
        <w:t xml:space="preserve"> средств автоматизированного управления объектовой системой оповещения» и недопустимости размещения Администрацией Адмиралтейского района Санкт-Петербурга государственного заказа на ЭТО комплекса технических средств объектовых систем оповещения образовательных учреждений, тем более путем проведения открытого аукциона в электронной форме (далее – ОАЭФ), конкурентных торгов.</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ООО «Титан Сервис» стало победителем ОАЭФ на право заключения государственных контрактов на ЭТО комплекса технических средств объектовых систем оповещения образовательных учреждений, после чего Ответчик стал направлять в отдел образования Администрации Адмиралтейского района письма угрожающего характера, называя проведение открытого аукциона «противоречащим действующему законодательству РФ». Ответчик в переписке </w:t>
      </w:r>
      <w:r w:rsidRPr="009226FD">
        <w:rPr>
          <w:rFonts w:ascii="Tahoma" w:eastAsia="Times New Roman" w:hAnsi="Tahoma" w:cs="Tahoma"/>
          <w:sz w:val="24"/>
          <w:szCs w:val="24"/>
          <w:lang w:eastAsia="ru-RU"/>
        </w:rPr>
        <w:lastRenderedPageBreak/>
        <w:t>ссылался на ранее заключенный с ним государственный контракт от 11.01.2012 № 8/12 и указывал на необходимость выполнения работ по обслуживанию и проверке «комплекса технических средств автоматизированного управления объектовой системой оповещения», однако таких работ в контракте от 11.01.2012 № 8/12 не содержалось.</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ООО «Титан Сервис» пояснило, что в двух учебных учреждениях (ГБОУ СОШ № 280 и ГБОУ СОШ № 260) Ответчик осуществляет отключение ОСО от РАСЦО, а в пяти учебных учреждениях (ГБОУ СОШ № 235, ГБОУ СОШ № 267, ГБОУ СОШ № 306, ГБОУ СОШ № 234, ГБОУ СОШ № 615) при проведении общегородской проверки прошли сигналы РАСЦО на передачу речевого оповещения, но на выключение команда № 6 «Отбой» не</w:t>
      </w:r>
      <w:proofErr w:type="gramEnd"/>
      <w:r w:rsidRPr="009226FD">
        <w:rPr>
          <w:rFonts w:ascii="Tahoma" w:eastAsia="Times New Roman" w:hAnsi="Tahoma" w:cs="Tahoma"/>
          <w:sz w:val="24"/>
          <w:szCs w:val="24"/>
          <w:lang w:eastAsia="ru-RU"/>
        </w:rPr>
        <w:t xml:space="preserve"> прошла, что препятствовало учебному процессу. Данный сбой, по мнению ООО «Титан Сервис», произошел из-за неисправности «группового тракта», по вине Ответчика. По данному происшествию представители Ответчика ссылаются на </w:t>
      </w:r>
      <w:proofErr w:type="spellStart"/>
      <w:r w:rsidRPr="009226FD">
        <w:rPr>
          <w:rFonts w:ascii="Tahoma" w:eastAsia="Times New Roman" w:hAnsi="Tahoma" w:cs="Tahoma"/>
          <w:sz w:val="24"/>
          <w:szCs w:val="24"/>
          <w:lang w:eastAsia="ru-RU"/>
        </w:rPr>
        <w:t>незаключение</w:t>
      </w:r>
      <w:proofErr w:type="spellEnd"/>
      <w:r w:rsidRPr="009226FD">
        <w:rPr>
          <w:rFonts w:ascii="Tahoma" w:eastAsia="Times New Roman" w:hAnsi="Tahoma" w:cs="Tahoma"/>
          <w:sz w:val="24"/>
          <w:szCs w:val="24"/>
          <w:lang w:eastAsia="ru-RU"/>
        </w:rPr>
        <w:t xml:space="preserve"> с ним договоров на ЭТО комплекса технических средств ОСО.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Комиссией, в соответствии с п. 3.36.3. Регламента по возбуждению дел, ООО «Титан Сервис» было привлечено к участию в рассмотрении дела № К05-155/12 в качестве заинтересованного лица (письмо Управления от 16.11.2012 № 05/13848).</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1.3.Позиция Ответчика, изложенная в письмах исх. № 01/2-3627 от 14.05.2012, исх. № 01-7345 от 31.08.2012, исх. № 01/2-8701 от 05.10.2012, исх. № 01/2-10178 от 16.11.2012, устно в заседаниях Комиссии, заключается в следующем.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ФГУП «Радиотрансляционная сеть Санкт-Петербурга» является единственным на территории Санкт-Петербурга предприятием, оказывающим услуги по трансляции звуковых программ, специальной информации и сигналов оповещения населения по сети проводного вещания. В хозяйственном ведении ФГУП «Радиотрансляционная сеть Санкт-Петербурга» находится комплекс технических средств автоматизированного управления объектовой системой оповещения, который включает в себя, в том числе оборудование сопряжения РАСЦО с ОСО, работающих в единой сети проводной связи.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 4 Положения о системах оповещения населения, утвержденного совместным приказом МЧС РФ № 422, Министерства информационных технологий и связи РФ № 90, Министерства культуры и массовых коммуникаций РФ № 376, системы оповещения всех уровней должны технически и программно сопрягаться. В качестве оборудования для сопряжения РАСЦО с ОСО используется БЦЗ.</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xml:space="preserve">В соответствии с п. 7 Правил оказания услуг связи для целей телевизионного вещания и (или) радиовещания, утвержденных постановлением Правительства РФ от 22.12.2006 № 785, оказание услуг связи для целей телерадиовещания может сопровождаться оказанием оператором связи иных услуг, технологически неразрывно связанных с услугами связи для целей телерадиовещания и </w:t>
      </w:r>
      <w:r w:rsidRPr="009226FD">
        <w:rPr>
          <w:rFonts w:ascii="Tahoma" w:eastAsia="Times New Roman" w:hAnsi="Tahoma" w:cs="Tahoma"/>
          <w:sz w:val="24"/>
          <w:szCs w:val="24"/>
          <w:lang w:eastAsia="ru-RU"/>
        </w:rPr>
        <w:lastRenderedPageBreak/>
        <w:t>направленных на повышение их потребительской ценности, если для этого не требуется отдельной лицензии.</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Таким образом, с учетом писем разработчиков оборудования сопряжения и профильных организаций (от 25.10.2012 № 14/1 ООО «Научно-техническая компания «ТЕМАС», от 16.11.2012 № 340 ООО «</w:t>
      </w:r>
      <w:proofErr w:type="spellStart"/>
      <w:r w:rsidRPr="009226FD">
        <w:rPr>
          <w:rFonts w:ascii="Tahoma" w:eastAsia="Times New Roman" w:hAnsi="Tahoma" w:cs="Tahoma"/>
          <w:sz w:val="24"/>
          <w:szCs w:val="24"/>
          <w:lang w:eastAsia="ru-RU"/>
        </w:rPr>
        <w:t>Элес</w:t>
      </w:r>
      <w:proofErr w:type="spellEnd"/>
      <w:r w:rsidRPr="009226FD">
        <w:rPr>
          <w:rFonts w:ascii="Tahoma" w:eastAsia="Times New Roman" w:hAnsi="Tahoma" w:cs="Tahoma"/>
          <w:sz w:val="24"/>
          <w:szCs w:val="24"/>
          <w:lang w:eastAsia="ru-RU"/>
        </w:rPr>
        <w:t>», от 02.11.2012 № 47/12 ООО «Титан Сервис»), Ответчик выполняет работы, в которых задействовано оборудование сопряжения – БЦЗ, входящее в состав ОСО и находящееся в распоряжении владельца ОСО. Однако ЭТО иного оборудования ОСО (акустических систем, пультов управления, внутренних линий связей), находящегося за выходными клеммами БЦЗ, может осуществлять любая организация, в том числе Заявитель.</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xml:space="preserve">Кроме того, объем работ по проверке «комплекса технических средств автоматизированного управления объектовой системой оповещения» предусмотрен </w:t>
      </w:r>
      <w:proofErr w:type="spellStart"/>
      <w:r w:rsidRPr="009226FD">
        <w:rPr>
          <w:rFonts w:ascii="Tahoma" w:eastAsia="Times New Roman" w:hAnsi="Tahoma" w:cs="Tahoma"/>
          <w:sz w:val="24"/>
          <w:szCs w:val="24"/>
          <w:lang w:eastAsia="ru-RU"/>
        </w:rPr>
        <w:t>пп</w:t>
      </w:r>
      <w:proofErr w:type="spellEnd"/>
      <w:r w:rsidRPr="009226FD">
        <w:rPr>
          <w:rFonts w:ascii="Tahoma" w:eastAsia="Times New Roman" w:hAnsi="Tahoma" w:cs="Tahoma"/>
          <w:sz w:val="24"/>
          <w:szCs w:val="24"/>
          <w:lang w:eastAsia="ru-RU"/>
        </w:rPr>
        <w:t>. 1.4.3 методических рекомендаций «Об организации создания, поддержания в готовности систем оповещения, связи, автоматизированных систем управления при выполнении мероприятий гражданской обороны, предупреждения и ликвидации чрезвычайных ситуаций на территории Санкт-Петербурга», утвержденных приказом Главного управления МЧС России по Санкт-Петербургу от 30.03.2009 № 131 (далее – Методические рекомендации МЧС), в</w:t>
      </w:r>
      <w:proofErr w:type="gramEnd"/>
      <w:r w:rsidRPr="009226FD">
        <w:rPr>
          <w:rFonts w:ascii="Tahoma" w:eastAsia="Times New Roman" w:hAnsi="Tahoma" w:cs="Tahoma"/>
          <w:sz w:val="24"/>
          <w:szCs w:val="24"/>
          <w:lang w:eastAsia="ru-RU"/>
        </w:rPr>
        <w:t xml:space="preserve"> которых указано: «техническое обслуживание системы оповещения (средств подключения к системе централизованного оповещения Санкт-Петербурга) объекта осуществляется на договорной основе с ФГУП «Радиотрансляционная сеть Санкт-Петербурга». </w:t>
      </w:r>
      <w:proofErr w:type="gramStart"/>
      <w:r w:rsidRPr="009226FD">
        <w:rPr>
          <w:rFonts w:ascii="Tahoma" w:eastAsia="Times New Roman" w:hAnsi="Tahoma" w:cs="Tahoma"/>
          <w:sz w:val="24"/>
          <w:szCs w:val="24"/>
          <w:lang w:eastAsia="ru-RU"/>
        </w:rPr>
        <w:t>Представленное в методических рекомендациях типовое техническое задание содержит перечень работ, выполняемых при ТО-1 и ТО-2, при этом в ТО-2 входят работы по «измерению параметров тракта звукового вещания первого канала от Центральной станции оповещения до входа системы оповещения и приведение их в соответствие с требованиями ГОСТ 11515-91», выполняемые с использованием оборудования Ответчика (оборудование сети проводного вещания).</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Ответчик полагает, что не исказил смысла Распоряжения Губернатора Санкт-Петербурга от 22.02.2000 № 182-р, поскольку в соответствии с Толковым словарем русского языка Ожегова С.И. (</w:t>
      </w:r>
      <w:hyperlink r:id="rId8" w:history="1">
        <w:r w:rsidRPr="009226FD">
          <w:rPr>
            <w:rFonts w:ascii="Tahoma" w:eastAsia="Times New Roman" w:hAnsi="Tahoma" w:cs="Tahoma"/>
            <w:color w:val="0000FF"/>
            <w:sz w:val="24"/>
            <w:szCs w:val="24"/>
            <w:u w:val="single"/>
            <w:lang w:eastAsia="ru-RU"/>
          </w:rPr>
          <w:t>http://www.ozhegov.su/word_s-76851.html</w:t>
        </w:r>
      </w:hyperlink>
      <w:r w:rsidRPr="009226FD">
        <w:rPr>
          <w:rFonts w:ascii="Tahoma" w:eastAsia="Times New Roman" w:hAnsi="Tahoma" w:cs="Tahoma"/>
          <w:sz w:val="24"/>
          <w:szCs w:val="24"/>
          <w:lang w:eastAsia="ru-RU"/>
        </w:rPr>
        <w:t xml:space="preserve">) «Предписать: </w:t>
      </w:r>
      <w:proofErr w:type="gramStart"/>
      <w:r w:rsidRPr="009226FD">
        <w:rPr>
          <w:rFonts w:ascii="Tahoma" w:eastAsia="Times New Roman" w:hAnsi="Tahoma" w:cs="Tahoma"/>
          <w:sz w:val="24"/>
          <w:szCs w:val="24"/>
          <w:lang w:eastAsia="ru-RU"/>
        </w:rPr>
        <w:t>-</w:t>
      </w:r>
      <w:proofErr w:type="spellStart"/>
      <w:r w:rsidRPr="009226FD">
        <w:rPr>
          <w:rFonts w:ascii="Tahoma" w:eastAsia="Times New Roman" w:hAnsi="Tahoma" w:cs="Tahoma"/>
          <w:sz w:val="24"/>
          <w:szCs w:val="24"/>
          <w:lang w:eastAsia="ru-RU"/>
        </w:rPr>
        <w:t>и</w:t>
      </w:r>
      <w:proofErr w:type="gramEnd"/>
      <w:r w:rsidRPr="009226FD">
        <w:rPr>
          <w:rFonts w:ascii="Tahoma" w:eastAsia="Times New Roman" w:hAnsi="Tahoma" w:cs="Tahoma"/>
          <w:sz w:val="24"/>
          <w:szCs w:val="24"/>
          <w:lang w:eastAsia="ru-RU"/>
        </w:rPr>
        <w:t>шу</w:t>
      </w:r>
      <w:proofErr w:type="spellEnd"/>
      <w:r w:rsidRPr="009226FD">
        <w:rPr>
          <w:rFonts w:ascii="Tahoma" w:eastAsia="Times New Roman" w:hAnsi="Tahoma" w:cs="Tahoma"/>
          <w:sz w:val="24"/>
          <w:szCs w:val="24"/>
          <w:lang w:eastAsia="ru-RU"/>
        </w:rPr>
        <w:t xml:space="preserve">, </w:t>
      </w:r>
      <w:proofErr w:type="spellStart"/>
      <w:r w:rsidRPr="009226FD">
        <w:rPr>
          <w:rFonts w:ascii="Tahoma" w:eastAsia="Times New Roman" w:hAnsi="Tahoma" w:cs="Tahoma"/>
          <w:sz w:val="24"/>
          <w:szCs w:val="24"/>
          <w:lang w:eastAsia="ru-RU"/>
        </w:rPr>
        <w:t>ишешь</w:t>
      </w:r>
      <w:proofErr w:type="spellEnd"/>
      <w:r w:rsidRPr="009226FD">
        <w:rPr>
          <w:rFonts w:ascii="Tahoma" w:eastAsia="Times New Roman" w:hAnsi="Tahoma" w:cs="Tahoma"/>
          <w:sz w:val="24"/>
          <w:szCs w:val="24"/>
          <w:lang w:eastAsia="ru-RU"/>
        </w:rPr>
        <w:t xml:space="preserve">; </w:t>
      </w:r>
      <w:proofErr w:type="spellStart"/>
      <w:r w:rsidRPr="009226FD">
        <w:rPr>
          <w:rFonts w:ascii="Tahoma" w:eastAsia="Times New Roman" w:hAnsi="Tahoma" w:cs="Tahoma"/>
          <w:sz w:val="24"/>
          <w:szCs w:val="24"/>
          <w:lang w:eastAsia="ru-RU"/>
        </w:rPr>
        <w:t>исанный</w:t>
      </w:r>
      <w:proofErr w:type="spellEnd"/>
      <w:r w:rsidRPr="009226FD">
        <w:rPr>
          <w:rFonts w:ascii="Tahoma" w:eastAsia="Times New Roman" w:hAnsi="Tahoma" w:cs="Tahoma"/>
          <w:sz w:val="24"/>
          <w:szCs w:val="24"/>
          <w:lang w:eastAsia="ru-RU"/>
        </w:rPr>
        <w:t>; сов., кому что и с неопр. 1. Предложить официально, приказать (офиц.). Предписать выезд (выехать). 2. Назначить, предложить соблюдать что-н.». Приведенное толкование слов позволяет поставить знак равенства между словами «предписать» и «предложить», т.к. Распоряжения Губернатора Санкт-Петербурга от 22.02.2000 № 182-р является официальным документом.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0"/>
        <w:rPr>
          <w:rFonts w:ascii="Tahoma" w:eastAsia="Times New Roman" w:hAnsi="Tahoma" w:cs="Tahoma"/>
          <w:b/>
          <w:bCs/>
          <w:kern w:val="36"/>
          <w:sz w:val="24"/>
          <w:szCs w:val="24"/>
          <w:lang w:eastAsia="ru-RU"/>
        </w:rPr>
      </w:pPr>
      <w:r w:rsidRPr="009226FD">
        <w:rPr>
          <w:rFonts w:ascii="Tahoma" w:eastAsia="Times New Roman" w:hAnsi="Tahoma" w:cs="Tahoma"/>
          <w:b/>
          <w:bCs/>
          <w:kern w:val="36"/>
          <w:sz w:val="24"/>
          <w:szCs w:val="24"/>
          <w:lang w:eastAsia="ru-RU"/>
        </w:rPr>
        <w:t>2.Материалами дела № К05-155/12 установлено.</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 xml:space="preserve">2.1.Заявитель является коммерческой организацией, зарегистрированной 09.09.1997 Регистрационной палатой Администрации Санкт-Петербурга, ОГРН 1027807593604. Заявитель осуществляет деятельность по проектированию, монтажу, пуско-наладочным работам ОСО. Заявитель выполняет работы по ЭТО ОСО, в </w:t>
      </w:r>
      <w:r w:rsidRPr="009226FD">
        <w:rPr>
          <w:rFonts w:ascii="Tahoma" w:eastAsia="Times New Roman" w:hAnsi="Tahoma" w:cs="Tahoma"/>
          <w:b/>
          <w:bCs/>
          <w:sz w:val="24"/>
          <w:szCs w:val="24"/>
          <w:lang w:eastAsia="ru-RU"/>
        </w:rPr>
        <w:lastRenderedPageBreak/>
        <w:t>том числе обслуживает оборудование сопряжения ОСО с РАСЦО – БЦЗ, а также пультов управления, резервных источников питания, усилителей, акустических систем, входящих в состав ОСО.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ООО «Титан Сервис» является коммерческой организацией, зарегистрированной за ИНН 7804169289. ООО «Титан Сервис» оказывает услуги по ЭТО оборудования ОСО, выполняет работы по ЭТО «комплекса технических средств объектовых систем оповещения» государственных бюджетных образовательных учреждений, подведомственных администрации Адмиралтейского района Санкт-Петербурга в 2012 году.</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ООО «Феникс» является коммерческой организацией, зарегистрированной за ИНН 7804305929. ООО «Феникс СГ» оказывает услуги по ЭТО ОСО.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2.2.Ответчик является коммерческой организацией, находится в ведомственном подчинении Федерального агентства связи Российской Федерации. Ответчик основан на праве хозяйственного ведения и является правопреемником Государственного предприятия связи «Ленинградская городская радиотрансляционная сеть», учрежденного приказом Министерства РСФСР по связи, информатике и космосу от 15.01.1991 № 77 (устав Ответчика). Ответчик является службой оповещения гражданской обороны г. Санкт-Петербурга (п. 1.4 устава).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В соответствии с </w:t>
      </w:r>
      <w:proofErr w:type="gramStart"/>
      <w:r w:rsidRPr="009226FD">
        <w:rPr>
          <w:rFonts w:ascii="Tahoma" w:eastAsia="Times New Roman" w:hAnsi="Tahoma" w:cs="Tahoma"/>
          <w:sz w:val="24"/>
          <w:szCs w:val="24"/>
          <w:lang w:eastAsia="ru-RU"/>
        </w:rPr>
        <w:t>п</w:t>
      </w:r>
      <w:proofErr w:type="gramEnd"/>
      <w:r w:rsidRPr="009226FD">
        <w:rPr>
          <w:rFonts w:ascii="Tahoma" w:eastAsia="Times New Roman" w:hAnsi="Tahoma" w:cs="Tahoma"/>
          <w:sz w:val="24"/>
          <w:szCs w:val="24"/>
          <w:lang w:eastAsia="ru-RU"/>
        </w:rPr>
        <w:t>/п. «а» п. 2.1 устава Ответчика, целями деятельности предприятия являются, в том числе: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оказание услуг проводного радиовещания (радиофикации) населению и организациям города Санкт-Петербурга и Ленинградской области;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техническое обеспечение централизованной передачи населению города Санкт-Петербурга и Ленинградской области сигналов оповещения и информации, формируемых органами, уполномоченными на решение задач в области гражданской обороны и чрезвычайных ситуаций города Санкт-Петербурга и Ленинградской области в условиях мирного и военного времени.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 2.2 устава Ответчика, для достижения поставленных целей Ответчика, предусмотрены следующие виды деятельности: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трансляция звуковых программ по сети проводного вещания;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трансляция специальной информации и сигналов оповещения населения по сети проводного вещания;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 эксплуатационно-техническое обслуживание </w:t>
      </w:r>
      <w:proofErr w:type="gramStart"/>
      <w:r w:rsidRPr="009226FD">
        <w:rPr>
          <w:rFonts w:ascii="Tahoma" w:eastAsia="Times New Roman" w:hAnsi="Tahoma" w:cs="Tahoma"/>
          <w:sz w:val="24"/>
          <w:szCs w:val="24"/>
          <w:lang w:eastAsia="ru-RU"/>
        </w:rPr>
        <w:t>комплекса технических средств систем оповещения города Санкт-Петербурга</w:t>
      </w:r>
      <w:proofErr w:type="gramEnd"/>
      <w:r w:rsidRPr="009226FD">
        <w:rPr>
          <w:rFonts w:ascii="Tahoma" w:eastAsia="Times New Roman" w:hAnsi="Tahoma" w:cs="Tahoma"/>
          <w:sz w:val="24"/>
          <w:szCs w:val="24"/>
          <w:lang w:eastAsia="ru-RU"/>
        </w:rPr>
        <w:t xml:space="preserve"> и Ленинградской области (абзац 12 п. 2.2);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 проектирование, поставка оборудования, строительно-монтажные, пуско-наладочные работы и эксплуатационно-техническое обслуживание комплекса технических средств, региональных, объектовых и локальных систем оповещения (систем оповещения) (абзац 13 п. 2.2);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выдача заключений на подключение к сети проводного радиовещания и региональным системам оповещения города Санкт-Петербурга и Ленинградской области систем оповещения вновь строящихся и реконструируемых зданий и сооружений (до 20.12.2010 выдача технических условий на подключение к сети проводного вещания и территориальной системе оповещения Санкт-Петербурга вновь строящихся и реконструируемых зданий и сооружений) (абзац 23 п. 2.2);</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строительство территориальных, объектовых и локальных систем оповещения (абзац 25 п. 2.2).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 4.2 устава Ответчик имеет право: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выдавать технические условия и согласование проектов на подключение к сети проводного вещания и территориальной системе оповещения населения во вновь строящихся и реконструированных зданиях и сооружениях.</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 4.3 устава Ответчик обязан:</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предоставлять в соответствии с Правилами оказания услуг связи проводного радиовещания, пользователям услуги соответствующие по качеству стандартам, техническим нормам, сертификатам;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осуществлять эксплуатацию технических сре</w:t>
      </w:r>
      <w:proofErr w:type="gramStart"/>
      <w:r w:rsidRPr="009226FD">
        <w:rPr>
          <w:rFonts w:ascii="Tahoma" w:eastAsia="Times New Roman" w:hAnsi="Tahoma" w:cs="Tahoma"/>
          <w:sz w:val="24"/>
          <w:szCs w:val="24"/>
          <w:lang w:eastAsia="ru-RU"/>
        </w:rPr>
        <w:t>дств в с</w:t>
      </w:r>
      <w:proofErr w:type="gramEnd"/>
      <w:r w:rsidRPr="009226FD">
        <w:rPr>
          <w:rFonts w:ascii="Tahoma" w:eastAsia="Times New Roman" w:hAnsi="Tahoma" w:cs="Tahoma"/>
          <w:sz w:val="24"/>
          <w:szCs w:val="24"/>
          <w:lang w:eastAsia="ru-RU"/>
        </w:rPr>
        <w:t>оответствии с действующими стандартами, ведомственными нормами и правилами технической эксплуатации сетей проводного вещания (радиофикации), при соблюдении правил охраны труда и пожарной безопасности.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proofErr w:type="gramStart"/>
      <w:r w:rsidRPr="009226FD">
        <w:rPr>
          <w:rFonts w:ascii="Tahoma" w:eastAsia="Times New Roman" w:hAnsi="Tahoma" w:cs="Tahoma"/>
          <w:b/>
          <w:bCs/>
          <w:sz w:val="24"/>
          <w:szCs w:val="24"/>
          <w:lang w:eastAsia="ru-RU"/>
        </w:rPr>
        <w:t>2.3.Основаниями для обращений в Управление Заявителя, ООО «Феникс СГ», ООО «Титан Сервис», стало то, что в течение 2012 года Ответчик распространял информацию, в том числе публиковал на своем официальном сайте, направлял письма в адрес владельцев ОСО, подключенных к РАСЦО, направлял письма в государственные учреждения и организации, по вопросу необходимости заключения с Ответчиком договоров на ЭТО «комплекса технических средств автоматизированного</w:t>
      </w:r>
      <w:proofErr w:type="gramEnd"/>
      <w:r w:rsidRPr="009226FD">
        <w:rPr>
          <w:rFonts w:ascii="Tahoma" w:eastAsia="Times New Roman" w:hAnsi="Tahoma" w:cs="Tahoma"/>
          <w:b/>
          <w:bCs/>
          <w:sz w:val="24"/>
          <w:szCs w:val="24"/>
          <w:lang w:eastAsia="ru-RU"/>
        </w:rPr>
        <w:t xml:space="preserve"> управления» </w:t>
      </w:r>
      <w:proofErr w:type="gramStart"/>
      <w:r w:rsidRPr="009226FD">
        <w:rPr>
          <w:rFonts w:ascii="Tahoma" w:eastAsia="Times New Roman" w:hAnsi="Tahoma" w:cs="Tahoma"/>
          <w:b/>
          <w:bCs/>
          <w:sz w:val="24"/>
          <w:szCs w:val="24"/>
          <w:lang w:eastAsia="ru-RU"/>
        </w:rPr>
        <w:t>объектовыми</w:t>
      </w:r>
      <w:proofErr w:type="gramEnd"/>
      <w:r w:rsidRPr="009226FD">
        <w:rPr>
          <w:rFonts w:ascii="Tahoma" w:eastAsia="Times New Roman" w:hAnsi="Tahoma" w:cs="Tahoma"/>
          <w:b/>
          <w:bCs/>
          <w:sz w:val="24"/>
          <w:szCs w:val="24"/>
          <w:lang w:eastAsia="ru-RU"/>
        </w:rPr>
        <w:t xml:space="preserve"> системам оповещения.</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2.3.1</w:t>
      </w:r>
      <w:proofErr w:type="gramStart"/>
      <w:r w:rsidRPr="009226FD">
        <w:rPr>
          <w:rFonts w:ascii="Tahoma" w:eastAsia="Times New Roman" w:hAnsi="Tahoma" w:cs="Tahoma"/>
          <w:b/>
          <w:bCs/>
          <w:sz w:val="24"/>
          <w:szCs w:val="24"/>
          <w:lang w:eastAsia="ru-RU"/>
        </w:rPr>
        <w:t>В</w:t>
      </w:r>
      <w:proofErr w:type="gramEnd"/>
      <w:r w:rsidRPr="009226FD">
        <w:rPr>
          <w:rFonts w:ascii="Tahoma" w:eastAsia="Times New Roman" w:hAnsi="Tahoma" w:cs="Tahoma"/>
          <w:b/>
          <w:bCs/>
          <w:sz w:val="24"/>
          <w:szCs w:val="24"/>
          <w:lang w:eastAsia="ru-RU"/>
        </w:rPr>
        <w:t xml:space="preserve"> феврале 2012 года на официальном сайте Ответчика, расположенном в сети Интернет по адресу: </w:t>
      </w:r>
      <w:hyperlink r:id="rId9" w:history="1">
        <w:r w:rsidRPr="009226FD">
          <w:rPr>
            <w:rFonts w:ascii="Tahoma" w:eastAsia="Times New Roman" w:hAnsi="Tahoma" w:cs="Tahoma"/>
            <w:b/>
            <w:bCs/>
            <w:color w:val="0000FF"/>
            <w:sz w:val="24"/>
            <w:szCs w:val="24"/>
            <w:u w:val="single"/>
            <w:lang w:eastAsia="ru-RU"/>
          </w:rPr>
          <w:t>http://www.rts.spb.ru/</w:t>
        </w:r>
      </w:hyperlink>
      <w:r w:rsidRPr="009226FD">
        <w:rPr>
          <w:rFonts w:ascii="Tahoma" w:eastAsia="Times New Roman" w:hAnsi="Tahoma" w:cs="Tahoma"/>
          <w:b/>
          <w:bCs/>
          <w:sz w:val="24"/>
          <w:szCs w:val="24"/>
          <w:lang w:eastAsia="ru-RU"/>
        </w:rPr>
        <w:t xml:space="preserve"> (далее – сайт), Ответчиком было размещено информационное сообщение «Внимание! Работы по эксплуатационно-техническому обслуживанию и проверке комплекса технических средств автоматизированного управления объектовой системой оповещения (ОСО) проводит только ФГУП РС СП» (приложение № 1 к заявлению исх. </w:t>
      </w:r>
      <w:r w:rsidRPr="009226FD">
        <w:rPr>
          <w:rFonts w:ascii="Tahoma" w:eastAsia="Times New Roman" w:hAnsi="Tahoma" w:cs="Tahoma"/>
          <w:b/>
          <w:bCs/>
          <w:sz w:val="24"/>
          <w:szCs w:val="24"/>
          <w:lang w:eastAsia="ru-RU"/>
        </w:rPr>
        <w:lastRenderedPageBreak/>
        <w:t xml:space="preserve">№ 44 от 22.03.2012).  При переходе по гиперссылке «Подробнее», открывалась Интернет-страница с </w:t>
      </w:r>
      <w:proofErr w:type="gramStart"/>
      <w:r w:rsidRPr="009226FD">
        <w:rPr>
          <w:rFonts w:ascii="Tahoma" w:eastAsia="Times New Roman" w:hAnsi="Tahoma" w:cs="Tahoma"/>
          <w:b/>
          <w:bCs/>
          <w:sz w:val="24"/>
          <w:szCs w:val="24"/>
          <w:lang w:eastAsia="ru-RU"/>
        </w:rPr>
        <w:t>письмом б</w:t>
      </w:r>
      <w:proofErr w:type="gramEnd"/>
      <w:r w:rsidRPr="009226FD">
        <w:rPr>
          <w:rFonts w:ascii="Tahoma" w:eastAsia="Times New Roman" w:hAnsi="Tahoma" w:cs="Tahoma"/>
          <w:b/>
          <w:bCs/>
          <w:sz w:val="24"/>
          <w:szCs w:val="24"/>
          <w:lang w:eastAsia="ru-RU"/>
        </w:rPr>
        <w:t>/н, б/д, содержащим следующее (приложение № 2 к заявлению исх. № 44 от 22.03.2012):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«Уважаемые абоненты ФГУП РС СП!</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Обращаем Ваше внимание, что работы по эксплуатационно-техническому обслуживанию и проверке комплекса технических средств автоматизированного управления объектовой системой оповещения (ОСО), в соответствии с Распоряжением Губернатора Санкт-Петербург № 182-р от 22 февраля 2000 года «О создании Санкт-Петербургской территориальной подсистемы оповещения единой государственной системы предупреждения и ликвидации чрезвычайных ситуаций», производятся только силами ФГУП РС СП (работы проводятся на технологических объектах сети проводного вещания, принадлежащей</w:t>
      </w:r>
      <w:proofErr w:type="gramEnd"/>
      <w:r w:rsidRPr="009226FD">
        <w:rPr>
          <w:rFonts w:ascii="Tahoma" w:eastAsia="Times New Roman" w:hAnsi="Tahoma" w:cs="Tahoma"/>
          <w:sz w:val="24"/>
          <w:szCs w:val="24"/>
          <w:lang w:eastAsia="ru-RU"/>
        </w:rPr>
        <w:t xml:space="preserve"> </w:t>
      </w:r>
      <w:proofErr w:type="gramStart"/>
      <w:r w:rsidRPr="009226FD">
        <w:rPr>
          <w:rFonts w:ascii="Tahoma" w:eastAsia="Times New Roman" w:hAnsi="Tahoma" w:cs="Tahoma"/>
          <w:sz w:val="24"/>
          <w:szCs w:val="24"/>
          <w:lang w:eastAsia="ru-RU"/>
        </w:rPr>
        <w:t>ФГУП РС СП на праве хозяйственного ведения).</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Если Вы получили коммерческое предложение от сторонней организации по заключению договора на выполнение данных работ, предупреждаем Вас, что данная деятельность является неправомерной и не гарантирует качественного выполнения услуги.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Для заключения договора на эксплуатационно-техническое обслуживание и проверку комплекса технических средств автоматизированного управления объектовой системой оповещения звоните по телефону ФГУП РС СП: (812) 318-05-87».</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Ответчик подтвердил данный факт, указав, что вышеуказанная информация являлась письмом Ответчика от 08.02.2012 № 11/5-918, адресованным «руководителям предприятий» с использованием сайта, размещено в свободном доступе, массовая рассылка письма в организации не проводилась (письмо Ответчика от исх. № 01-7345 от 31.08.2012).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Позже письмо от 08.02.2012 № 11/5-918 было заменено на сайте письмом Ответчика от 03.04.2012 № 11-2372 (нотариальный протокол осмотра письменного доказательства от 20.04.2012), содержащим следующее: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«Уважаемые абоненты ФГУП РС СП!</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Обращаем Ваше внимание, что в соответствии с п. 8.2 Распоряжения Губернатора Санкт-Петербург № 182-р от 22 февраля 2000 года «О создании Санкт-Петербургской территориальной подсистемы оповещения единой государственной системы предупреждения и ликвидации чрезвычайных ситуаций», ФГУП РССП предписано: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«Заключать договоры с руководителями объектов, указанных в пункте 3.2 Положения, на техническое обслуживание и проверку объектовых систем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 Таким образом, работы по эксплуатационно-техническому обслуживанию и проверке комплекса технических средств автоматизированного управления объектовой системой оповещения (ОСО), производятся только силами ФГУП РС СП (работы проводятся на технологических объектах сети проводного вещания, принадлежащей ФГУП РС СП на праве хозяйственного ведения).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Если Вы получили коммерческое предложение от сторонней организации по заключению договора на выполнение данных работ, предупреждаем Вас, что данная деятельность является неправомерной и не гарантирует качественного выполнения услуги.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Для заключения договора на эксплуатационно-техническое обслуживание и проверку комплекса технических средств автоматизированного управления объектовой системой оповещения звоните по телефону ФГУП РС СП: (812) 318-05-87».</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Ответчик подтвердил факт размещения письма от 03.04.2012 № 11-2372, адресованного «руководителям предприятий» в свободном доступе на сайте, массовая рассылка данного письма не проводилась (письмо Ответчика от исх. № 01-7345 от 31.08.2012).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В июле 2012 года Ответчик подготовил и направил </w:t>
      </w:r>
      <w:proofErr w:type="gramStart"/>
      <w:r w:rsidRPr="009226FD">
        <w:rPr>
          <w:rFonts w:ascii="Tahoma" w:eastAsia="Times New Roman" w:hAnsi="Tahoma" w:cs="Tahoma"/>
          <w:sz w:val="24"/>
          <w:szCs w:val="24"/>
          <w:lang w:eastAsia="ru-RU"/>
        </w:rPr>
        <w:t>согласно</w:t>
      </w:r>
      <w:proofErr w:type="gramEnd"/>
      <w:r w:rsidRPr="009226FD">
        <w:rPr>
          <w:rFonts w:ascii="Tahoma" w:eastAsia="Times New Roman" w:hAnsi="Tahoma" w:cs="Tahoma"/>
          <w:sz w:val="24"/>
          <w:szCs w:val="24"/>
          <w:lang w:eastAsia="ru-RU"/>
        </w:rPr>
        <w:t xml:space="preserve"> рассылочного листа письмо от 06.07.2012 № 11-5297, содержащее следующее: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«Уважаемый руководитель!</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В соответствии с п. 4 «Положения о системах оповещения населения, утвержденного совместным приказом МЧС РФ, Министерства информационных технологий и связи РФ и Министерства культуры и массовых коммуникаций РФ от 25 июля 2006 года № 422/90/376 системы оповещения всех уровней должны технически и программно сопрягаться.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Информируем Вас о том, что работы по эксплуатационно-техническому обслуживанию и проверке технических средств автоматизированного управления объектовой системой оповещения, в соответствии с Распоряжением Губернатора Санкт-Петербурга № 182-р от 22.02.2000 г. «О создании Санкт-Петербургской территориальной подсистемы оповещения единой государственной системы предупреждения и ликвидации чрезвычайных ситуаций», производятся силами Федерального государственного унитарного предприятия «Радиотрансляционная сеть Санкт-Петербурга».</w:t>
      </w:r>
      <w:proofErr w:type="gramEnd"/>
      <w:r w:rsidRPr="009226FD">
        <w:rPr>
          <w:rFonts w:ascii="Tahoma" w:eastAsia="Times New Roman" w:hAnsi="Tahoma" w:cs="Tahoma"/>
          <w:sz w:val="24"/>
          <w:szCs w:val="24"/>
          <w:lang w:eastAsia="ru-RU"/>
        </w:rPr>
        <w:t xml:space="preserve"> Перечисленные виды работ производятся с использованием инфраструктурного оборудования сети проводного вещания, принадлежащего ФГУП РС СР на праве хозяйственного ведения.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xml:space="preserve">- Сообщаем Вам, что по причине отсутствия в настоящее время у Вашей организации договора на эксплуатационно-техническое обслуживание и проверку технических средств автоматизированного управления объектовой системы оповещения между Вашей организацией и Федеральным государственным унитарным предприятием «Радиотрансляционная сеть Санкт-Петербурга» (ФГУП </w:t>
      </w:r>
      <w:r w:rsidRPr="009226FD">
        <w:rPr>
          <w:rFonts w:ascii="Tahoma" w:eastAsia="Times New Roman" w:hAnsi="Tahoma" w:cs="Tahoma"/>
          <w:sz w:val="24"/>
          <w:szCs w:val="24"/>
          <w:lang w:eastAsia="ru-RU"/>
        </w:rPr>
        <w:lastRenderedPageBreak/>
        <w:t>РС СП), в ближайшее время будет произведено отключение технических средств автоматизированного управления объектовой системой оповещения.</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О факте отключения объектовой системы от РАСЦО мы обязаны сообщить в Комитет по информатизации и связи, как органу исполнительной власти, уполномоченному решать задачи оповещения населения и в главное управление МЧС по Санкт-Петербургу, как надзорному органу в области ГО и ЧС.</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Обращаем Ваше внимание, что в соответствии со статьей 28 Федерального закона от 21.12.1994 № 68-ФЗ (ред. от 01.04.2012) «О защите населения и территорий от чрезвычайных ситуаций природного и техногенного характера», 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 создании условий и предпосылок к возникновению чрезвычайных ситуаций, непринятии мер по защите жизни</w:t>
      </w:r>
      <w:proofErr w:type="gramEnd"/>
      <w:r w:rsidRPr="009226FD">
        <w:rPr>
          <w:rFonts w:ascii="Tahoma" w:eastAsia="Times New Roman" w:hAnsi="Tahoma" w:cs="Tahoma"/>
          <w:sz w:val="24"/>
          <w:szCs w:val="24"/>
          <w:lang w:eastAsia="ru-RU"/>
        </w:rPr>
        <w:t xml:space="preserve"> </w:t>
      </w:r>
      <w:proofErr w:type="gramStart"/>
      <w:r w:rsidRPr="009226FD">
        <w:rPr>
          <w:rFonts w:ascii="Tahoma" w:eastAsia="Times New Roman" w:hAnsi="Tahoma" w:cs="Tahoma"/>
          <w:sz w:val="24"/>
          <w:szCs w:val="24"/>
          <w:lang w:eastAsia="ru-RU"/>
        </w:rPr>
        <w:t>и сохранению здоровья людей и других противоправных действиях должностные лица и граждане Российской Федерации несут дисциплинарную, административную (ст. 20.6, ст. 20.7 КоАП РФ), гражданско-правовую (ст. 15 ГК РФ) и уголовную (ст. 237, ст. 293 УК РФ) ответственность, а организации – административную и гражданско-правовую ответственность в соответствии с законодательством Российской Федерации и законодательством субъектов Российской Федерации».</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xml:space="preserve">Ответчик подтвердил факт рассылки письма от 06.07.2012 № 11-5297 в адреса предприятий, организаций и учреждений (379 объектов, в </w:t>
      </w:r>
      <w:proofErr w:type="spellStart"/>
      <w:r w:rsidRPr="009226FD">
        <w:rPr>
          <w:rFonts w:ascii="Tahoma" w:eastAsia="Times New Roman" w:hAnsi="Tahoma" w:cs="Tahoma"/>
          <w:sz w:val="24"/>
          <w:szCs w:val="24"/>
          <w:lang w:eastAsia="ru-RU"/>
        </w:rPr>
        <w:t>т.ч</w:t>
      </w:r>
      <w:proofErr w:type="spellEnd"/>
      <w:r w:rsidRPr="009226FD">
        <w:rPr>
          <w:rFonts w:ascii="Tahoma" w:eastAsia="Times New Roman" w:hAnsi="Tahoma" w:cs="Tahoma"/>
          <w:sz w:val="24"/>
          <w:szCs w:val="24"/>
          <w:lang w:eastAsia="ru-RU"/>
        </w:rPr>
        <w:t>. высшие образовательные учреждения, школы, общежития, торговые комплексы, спортивные комплексы, бизнес-центры), подключенных к РАСЦО и принятых к эксплуатации Ответчиком, не заключивших договоры на ЭТО «комплекса технических средств автоматизированного управления объектовой системой оповещения по командам региональной автоматизированной системы централизованного оповещения» (письмо Ответчика от</w:t>
      </w:r>
      <w:proofErr w:type="gramEnd"/>
      <w:r w:rsidRPr="009226FD">
        <w:rPr>
          <w:rFonts w:ascii="Tahoma" w:eastAsia="Times New Roman" w:hAnsi="Tahoma" w:cs="Tahoma"/>
          <w:sz w:val="24"/>
          <w:szCs w:val="24"/>
          <w:lang w:eastAsia="ru-RU"/>
        </w:rPr>
        <w:t xml:space="preserve"> исх. № 01/2-8701 от 05.10.2012).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Таким образом, Ответчик </w:t>
      </w:r>
      <w:proofErr w:type="gramStart"/>
      <w:r w:rsidRPr="009226FD">
        <w:rPr>
          <w:rFonts w:ascii="Tahoma" w:eastAsia="Times New Roman" w:hAnsi="Tahoma" w:cs="Tahoma"/>
          <w:sz w:val="24"/>
          <w:szCs w:val="24"/>
          <w:lang w:eastAsia="ru-RU"/>
        </w:rPr>
        <w:t>распространял</w:t>
      </w:r>
      <w:proofErr w:type="gramEnd"/>
      <w:r w:rsidRPr="009226FD">
        <w:rPr>
          <w:rFonts w:ascii="Tahoma" w:eastAsia="Times New Roman" w:hAnsi="Tahoma" w:cs="Tahoma"/>
          <w:sz w:val="24"/>
          <w:szCs w:val="24"/>
          <w:lang w:eastAsia="ru-RU"/>
        </w:rPr>
        <w:t xml:space="preserve"> в том числе среди владельцев объектов, подключенных к РАСЦО, информацию о необходимости заключения договоров на ЭТО и проверку «комплекса технических средств автоматизированного управления объектовой системой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proofErr w:type="gramStart"/>
      <w:r w:rsidRPr="009226FD">
        <w:rPr>
          <w:rFonts w:ascii="Tahoma" w:eastAsia="Times New Roman" w:hAnsi="Tahoma" w:cs="Tahoma"/>
          <w:b/>
          <w:bCs/>
          <w:sz w:val="24"/>
          <w:szCs w:val="24"/>
          <w:lang w:eastAsia="ru-RU"/>
        </w:rPr>
        <w:t>2.3.2Администрация Адмиралтейского района Санкт-Петербурга 12 июля 2012 года разместила государственный заказ на право заключения государственного контракта на эксплуатационно-техническое обслуживание комплекса технических средств объектовых систем оповещения государственных бюджетных образовательных учреждений, подведомственных Администрации Адмиралтейского района Санкт-Петербурга в 2012 году в форме открытого аукциона в электронной форме путем проведения совместных торгов (далее – открытый аукцион).</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Ответчик направил в Администрацию письмо от 13.07.2012 № 11-5572 следующего содержания.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«Доводим до Вашего сведения, что 12 июля 2012 года на сайте </w:t>
      </w:r>
      <w:hyperlink r:id="rId10" w:history="1">
        <w:r w:rsidRPr="009226FD">
          <w:rPr>
            <w:rFonts w:ascii="Tahoma" w:eastAsia="Times New Roman" w:hAnsi="Tahoma" w:cs="Tahoma"/>
            <w:color w:val="0000FF"/>
            <w:sz w:val="24"/>
            <w:szCs w:val="24"/>
            <w:u w:val="single"/>
            <w:lang w:eastAsia="ru-RU"/>
          </w:rPr>
          <w:t>http://zakupki.gov.ru</w:t>
        </w:r>
      </w:hyperlink>
      <w:r w:rsidRPr="009226FD">
        <w:rPr>
          <w:rFonts w:ascii="Tahoma" w:eastAsia="Times New Roman" w:hAnsi="Tahoma" w:cs="Tahoma"/>
          <w:sz w:val="24"/>
          <w:szCs w:val="24"/>
          <w:lang w:eastAsia="ru-RU"/>
        </w:rPr>
        <w:t xml:space="preserve"> был размещен открытый аукцион на право заключения контракта на эксплуатационно-техническое обслуживание комплекса технических средств объектовых систем оповещения государственных бюджетных образовательных учреждений, подведомственных Администрации Адмиралтейского района Санкт-Петербурга в 2012 году, который противоречит действующему законодательству РФ.</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В соответствии с п. 6 «Положения о системах оповещения населения», утвержденного совместным приказом МЧС РФ, Министерства информационных технологий и связи РФ и Министерства культуры и массовых коммуникаций РФ от 25 июля 2006 года № 422/90/376: «эксплуатационно-техническое обслуживание технических средств оповещения осуществляется организациями связи, операторами связи в соответствии с законодательством Российской Федерации».</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Информируем Вас о том, что работы по эксплуатационно-техническому обслуживанию и проверке технических средств автоматизированного управления объектовой системой оповещения, в соответствии с Распоряжением Губернатора Санкт-Петербурга № 182-р от 22.02.2000 «О создании Санкт-Петербургской территориальной подсистемы оповещения единой государственной системы предупреждения и ликвидации чрезвычайных ситуаций», производятся силами Федерального государственного унитарного предприятия «Радиотрансляционная сеть Санкт-Петербурга». Перечисленные виды работ проводятся с использованием инфраструктурного оборудования сети проводного вещания, принадлежащего ФГУП РС СП на праве хозяйственного ведения.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Без заключенного договора ФГУП РС СП на эксплуатационно-техническое обслуживание и проверку технических средств автоматизированного управления объектовой системы оповещения, государственные бюджетные образовательные учреждения, подведомственные Администрации Адмиралтейского района Санкт-Петербурга, как объекты оповещения будут лишены возможности получения сигналов управления и сообщений региональной автоматизированной системы централизованного оповещения (РАСЦО) по сети проводного вещания до декодера объектовой системы оповещения.</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ФГУП РС СП будет вынуждено сообщить о факте отключения объектовой системы от РАСЦО в Комитет по информатизации и связи, как органу исполнительной власти, уполномоченному решать задачи оповещения населения, и в Главное управление МЧС России по Санкт-Петербургу, как надзорному органу в области ГО и ЧС».</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По результатам проведения открытого аукциона образовательные учреждения Адмиралтейского района заключили государственные контракты с победителем ООО «Титан-Сервис».</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Позже Ответчик направил в адрес Администрации Адмиралтейского района Санкт-Петербурга письмо от 04.09.2012 № 01/2-7420, в содержании которого также настаивал на заключении с ним договора на «эксплуатационно-техническое обслуживание комплекса технических средств автоматизированного управления объектовой системой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техническим заданием открытого аукциона в перечень выполняемых исполнителем работ включались:</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проверка работоспособности блока централизованного запуска подачей команд № 3 и № 5 «Запуск» с переносного командного блока, имитирующего сигналы центральной станции оповещения и исполнение команд оборудованием объектовой системы оповещения, команда № 6 «Отбой»;</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проверка работоспособности усилителя;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проверка работоспособности источника бесперебойного питания;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проверка работоспособности пульта управления;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проверка работоспособности акустических систем;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плановое техническое обслуживание блока централизованного запуска, пульта управления, ИБП, усилителя.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proofErr w:type="gramStart"/>
      <w:r w:rsidRPr="009226FD">
        <w:rPr>
          <w:rFonts w:ascii="Tahoma" w:eastAsia="Times New Roman" w:hAnsi="Tahoma" w:cs="Tahoma"/>
          <w:b/>
          <w:bCs/>
          <w:sz w:val="24"/>
          <w:szCs w:val="24"/>
          <w:lang w:eastAsia="ru-RU"/>
        </w:rPr>
        <w:t>2.3.3Ответчик направлял в Комитет по информатизации и связи Санкт-Петербурга письма от 29.06.2012 исх. № 06/1-5221, от 13.08.2012 исх. № 06/1-6457, в которых указывал, что ранее им, на основании государственных контрактов № 7/12 от 27.12.2011 и № 8/12 от 11.01.2012, государственным учреждениям Санкт-Петербурга оказывались услуги по: - доставке сигналов оповещения; - ЭТО БЦЗ;</w:t>
      </w:r>
      <w:proofErr w:type="gramEnd"/>
      <w:r w:rsidRPr="009226FD">
        <w:rPr>
          <w:rFonts w:ascii="Tahoma" w:eastAsia="Times New Roman" w:hAnsi="Tahoma" w:cs="Tahoma"/>
          <w:b/>
          <w:bCs/>
          <w:sz w:val="24"/>
          <w:szCs w:val="24"/>
          <w:lang w:eastAsia="ru-RU"/>
        </w:rPr>
        <w:t xml:space="preserve"> - ЭТО оконечного оборудования. В письмах Ответчик указывает, что ЭТО оконечного оборудования может выполнять любая организация, однако это не позволяет руководителям объектов решать задачу оповещения. Ответчик предложил принять решение о заключении с ним договоров на оказание всех перечисленных услуг, отметив, что при отсутствии договорных отношений, будет вынужден прекратить услуги по доставке сигналов оповещения и ЭТО БЦЗ. В качестве обоснования своей позиции Ответчик ссылался на Распоряжение 182-р и положение по организации эксплуатационно-технического обслуживания систем оповещения населения, утвержденное приказом МЧС РФ, Минкультуры и массовых коммуникаций РФ, </w:t>
      </w:r>
      <w:proofErr w:type="spellStart"/>
      <w:r w:rsidRPr="009226FD">
        <w:rPr>
          <w:rFonts w:ascii="Tahoma" w:eastAsia="Times New Roman" w:hAnsi="Tahoma" w:cs="Tahoma"/>
          <w:b/>
          <w:bCs/>
          <w:sz w:val="24"/>
          <w:szCs w:val="24"/>
          <w:lang w:eastAsia="ru-RU"/>
        </w:rPr>
        <w:t>Мининформсвязи</w:t>
      </w:r>
      <w:proofErr w:type="spellEnd"/>
      <w:r w:rsidRPr="009226FD">
        <w:rPr>
          <w:rFonts w:ascii="Tahoma" w:eastAsia="Times New Roman" w:hAnsi="Tahoma" w:cs="Tahoma"/>
          <w:b/>
          <w:bCs/>
          <w:sz w:val="24"/>
          <w:szCs w:val="24"/>
          <w:lang w:eastAsia="ru-RU"/>
        </w:rPr>
        <w:t xml:space="preserve"> РФ от 07.12.2005 № 877-138-597.</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 xml:space="preserve">Ответчик направил в Главное Управление МЧС России по Санкт-Петербургу, в Комитет по информатизации и связи Санкт-Петербурга и СПб ГКУ «Городской мониторинговый центр» письмо от 27.07.2012 исх. № 06-5970. В нем Ответчик также со ссылкой на Распоряжение 182-р и выполнение работ с использованием инфраструктурного оборудования сети проводного вещания Ответчика, указывал на необходимость заключения договоров на ЭТО «комплекса технических средств автоматизированного управления объектовыми системами оповещения». Ответчик пишет, что в случае </w:t>
      </w:r>
      <w:proofErr w:type="spellStart"/>
      <w:r w:rsidRPr="009226FD">
        <w:rPr>
          <w:rFonts w:ascii="Tahoma" w:eastAsia="Times New Roman" w:hAnsi="Tahoma" w:cs="Tahoma"/>
          <w:sz w:val="24"/>
          <w:szCs w:val="24"/>
          <w:lang w:eastAsia="ru-RU"/>
        </w:rPr>
        <w:t>незаключения</w:t>
      </w:r>
      <w:proofErr w:type="spellEnd"/>
      <w:r w:rsidRPr="009226FD">
        <w:rPr>
          <w:rFonts w:ascii="Tahoma" w:eastAsia="Times New Roman" w:hAnsi="Tahoma" w:cs="Tahoma"/>
          <w:sz w:val="24"/>
          <w:szCs w:val="24"/>
          <w:lang w:eastAsia="ru-RU"/>
        </w:rPr>
        <w:t xml:space="preserve"> договоров будет вынужден прекратить доставку сигналов оповещения РАСЦО и отключить от РАСЦО 223 ОСО, ранее входивших в адресную программу. По мнению Ответчика, невыполнение перечисленных им требований приведет к нарушению руководителями организаций и учреждений Санкт-Петербурга Распоряжения 182-р, к последствиям, аналогичным произошедшим ранее трагическим событиям.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2.4.В Санкт-Петербурге, в соответствии с действующим законодательством в области оповещения и информирования населения об угрозе возникновения чрезвычайных ситуаций, создана и функционирует региональная система централизованного оповещения (</w:t>
      </w:r>
      <w:proofErr w:type="gramStart"/>
      <w:r w:rsidRPr="009226FD">
        <w:rPr>
          <w:rFonts w:ascii="Tahoma" w:eastAsia="Times New Roman" w:hAnsi="Tahoma" w:cs="Tahoma"/>
          <w:b/>
          <w:bCs/>
          <w:sz w:val="24"/>
          <w:szCs w:val="24"/>
          <w:lang w:eastAsia="ru-RU"/>
        </w:rPr>
        <w:t xml:space="preserve">РАСЦО) </w:t>
      </w:r>
      <w:proofErr w:type="gramEnd"/>
      <w:r w:rsidRPr="009226FD">
        <w:rPr>
          <w:rFonts w:ascii="Tahoma" w:eastAsia="Times New Roman" w:hAnsi="Tahoma" w:cs="Tahoma"/>
          <w:b/>
          <w:bCs/>
          <w:sz w:val="24"/>
          <w:szCs w:val="24"/>
          <w:lang w:eastAsia="ru-RU"/>
        </w:rPr>
        <w:t>населения Санкт-Петербурга, определены порядок и подведомственность ее эксплуатационно-технического обслуживания.</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2.4.1Нормативными актами, предусматривающими наличие на территории Российской Федерации и Санкт-Петербурга единой государственной системы предупреждения и ликвидации чрезвычайных ситуаций и системы своевременного оповещения, а также эксплуатационно-техническое обслуживание ее составляющих, являются:</w:t>
      </w:r>
    </w:p>
    <w:p w:rsidR="009226FD" w:rsidRPr="009226FD" w:rsidRDefault="009226FD" w:rsidP="009226FD">
      <w:pPr>
        <w:numPr>
          <w:ilvl w:val="0"/>
          <w:numId w:val="1"/>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Федеральный закон от 12.02.1998 г. № 28-ФЗ «О гражданской обороне» (ред. от 22.08.2004 г. № 122-ФЗ) (далее – Закон о гражданской обороне);</w:t>
      </w:r>
    </w:p>
    <w:p w:rsidR="009226FD" w:rsidRPr="009226FD" w:rsidRDefault="009226FD" w:rsidP="009226FD">
      <w:pPr>
        <w:numPr>
          <w:ilvl w:val="0"/>
          <w:numId w:val="1"/>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постановление Правительства РФ от 26.11.2007 № 804 «Об утверждении положения о гражданской обороне в Российской Федерации» (далее – Положение о гражданской обороне);</w:t>
      </w:r>
    </w:p>
    <w:p w:rsidR="009226FD" w:rsidRPr="009226FD" w:rsidRDefault="009226FD" w:rsidP="009226FD">
      <w:pPr>
        <w:numPr>
          <w:ilvl w:val="0"/>
          <w:numId w:val="1"/>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Федеральный закон от 21.12.1994 г. № 68-ФЗ «О защите населения и территорий от чрезвычайных ситуаций природного и техногенного характера» (далее – Закон о защите населения);</w:t>
      </w:r>
    </w:p>
    <w:p w:rsidR="009226FD" w:rsidRPr="009226FD" w:rsidRDefault="009226FD" w:rsidP="009226FD">
      <w:pPr>
        <w:numPr>
          <w:ilvl w:val="0"/>
          <w:numId w:val="1"/>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постановление Правительства Российской Федерации от 30.12.2003 г. № 794 «О единой государственной системе предупреждения и ликвидации чрезвычайных ситуаций» (далее – Положение о единой системе предупреждения);</w:t>
      </w:r>
    </w:p>
    <w:p w:rsidR="009226FD" w:rsidRPr="009226FD" w:rsidRDefault="009226FD" w:rsidP="009226FD">
      <w:pPr>
        <w:numPr>
          <w:ilvl w:val="0"/>
          <w:numId w:val="1"/>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постановление Правительства Российской Федерации от 05.11.1995 № 1113 «О единой государственной системе предупреждения и ликвидации чрезвычайных ситуаций» (утратило силу в связи с изданием Постановления Правительства РФ от 30.12.2003 № 794) (далее – Положение о единой системе предупреждения);</w:t>
      </w:r>
    </w:p>
    <w:p w:rsidR="009226FD" w:rsidRPr="009226FD" w:rsidRDefault="009226FD" w:rsidP="009226FD">
      <w:pPr>
        <w:numPr>
          <w:ilvl w:val="0"/>
          <w:numId w:val="1"/>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приказ МЧС России, </w:t>
      </w:r>
      <w:proofErr w:type="spellStart"/>
      <w:r w:rsidRPr="009226FD">
        <w:rPr>
          <w:rFonts w:ascii="Tahoma" w:eastAsia="Times New Roman" w:hAnsi="Tahoma" w:cs="Tahoma"/>
          <w:sz w:val="24"/>
          <w:szCs w:val="24"/>
          <w:lang w:eastAsia="ru-RU"/>
        </w:rPr>
        <w:t>Мининформсвязи</w:t>
      </w:r>
      <w:proofErr w:type="spellEnd"/>
      <w:r w:rsidRPr="009226FD">
        <w:rPr>
          <w:rFonts w:ascii="Tahoma" w:eastAsia="Times New Roman" w:hAnsi="Tahoma" w:cs="Tahoma"/>
          <w:sz w:val="24"/>
          <w:szCs w:val="24"/>
          <w:lang w:eastAsia="ru-RU"/>
        </w:rPr>
        <w:t xml:space="preserve"> России и Минкультуры России от 25.07.2006 № 422/90/376 «Об утверждении положения о системах </w:t>
      </w:r>
      <w:r w:rsidRPr="009226FD">
        <w:rPr>
          <w:rFonts w:ascii="Tahoma" w:eastAsia="Times New Roman" w:hAnsi="Tahoma" w:cs="Tahoma"/>
          <w:sz w:val="24"/>
          <w:szCs w:val="24"/>
          <w:lang w:eastAsia="ru-RU"/>
        </w:rPr>
        <w:lastRenderedPageBreak/>
        <w:t>оповещения населения» (далее – Положение о системах оповещения населения);</w:t>
      </w:r>
    </w:p>
    <w:p w:rsidR="009226FD" w:rsidRPr="009226FD" w:rsidRDefault="009226FD" w:rsidP="009226FD">
      <w:pPr>
        <w:numPr>
          <w:ilvl w:val="0"/>
          <w:numId w:val="1"/>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приказом МЧС РФ, Минкультуры России и </w:t>
      </w:r>
      <w:proofErr w:type="spellStart"/>
      <w:r w:rsidRPr="009226FD">
        <w:rPr>
          <w:rFonts w:ascii="Tahoma" w:eastAsia="Times New Roman" w:hAnsi="Tahoma" w:cs="Tahoma"/>
          <w:sz w:val="24"/>
          <w:szCs w:val="24"/>
          <w:lang w:eastAsia="ru-RU"/>
        </w:rPr>
        <w:t>Мининформсвязи</w:t>
      </w:r>
      <w:proofErr w:type="spellEnd"/>
      <w:r w:rsidRPr="009226FD">
        <w:rPr>
          <w:rFonts w:ascii="Tahoma" w:eastAsia="Times New Roman" w:hAnsi="Tahoma" w:cs="Tahoma"/>
          <w:sz w:val="24"/>
          <w:szCs w:val="24"/>
          <w:lang w:eastAsia="ru-RU"/>
        </w:rPr>
        <w:t xml:space="preserve"> России от 07.12.2005 № 877-138-597 «Об утверждении положения по организации эксплуатационно-технического обслуживания систем оповещения населения» (далее – Положение по ЭТО систем оповещения)</w:t>
      </w:r>
    </w:p>
    <w:p w:rsidR="009226FD" w:rsidRPr="009226FD" w:rsidRDefault="009226FD" w:rsidP="009226FD">
      <w:pPr>
        <w:numPr>
          <w:ilvl w:val="0"/>
          <w:numId w:val="1"/>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распоряжение Губернатора Санкт-Петербурга от 22.02.2000 № 182-р «О создании Санкт-Петербургской территориальной подсистемы оповещения единой государственной системы предупреждения и ликвидации чрезвычайных ситуаций» (далее – Распоряжение 182-р);</w:t>
      </w:r>
    </w:p>
    <w:p w:rsidR="009226FD" w:rsidRPr="009226FD" w:rsidRDefault="009226FD" w:rsidP="009226FD">
      <w:pPr>
        <w:numPr>
          <w:ilvl w:val="0"/>
          <w:numId w:val="1"/>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постановление Правительства Санкт-Петербурга от 06.08.2012 № 798 «Об организации оповещения населения Санкт-Петербурга о чрезвычайных ситуациях мирного и военного времени» (далее – Положение об ОСО Санкт-Петербурга).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Законом о гражданской обороне определены задачи, правовые основы их осуществления и полномочия органов государственной власти Российской Федерации, органов исполнительной власти субъектов Российской Федерации, органов местного самоуправления и организаций в области гражданской обороны. </w:t>
      </w:r>
      <w:proofErr w:type="gramStart"/>
      <w:r w:rsidRPr="009226FD">
        <w:rPr>
          <w:rFonts w:ascii="Tahoma" w:eastAsia="Times New Roman" w:hAnsi="Tahoma" w:cs="Tahoma"/>
          <w:sz w:val="24"/>
          <w:szCs w:val="24"/>
          <w:lang w:eastAsia="ru-RU"/>
        </w:rPr>
        <w:t>В соответствии со ст. 7 Закона о гражданской обороне предусмотрено, что 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 создают и поддерживают в состоянии постоянной готовности технические системы управления гражданской обороны и системы оповещения населения об опасностях, возникающих при ведении военных действий или вследствие этих действий, а</w:t>
      </w:r>
      <w:proofErr w:type="gramEnd"/>
      <w:r w:rsidRPr="009226FD">
        <w:rPr>
          <w:rFonts w:ascii="Tahoma" w:eastAsia="Times New Roman" w:hAnsi="Tahoma" w:cs="Tahoma"/>
          <w:sz w:val="24"/>
          <w:szCs w:val="24"/>
          <w:lang w:eastAsia="ru-RU"/>
        </w:rPr>
        <w:t xml:space="preserve"> также при возникновении чрезвычайных ситуаций природного и техногенного характера.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п.8 Положения о гражданской обороне, основными мероприятиями по гражданской обороне, осуществляемыми в целях решения задачи, связанной с оповещением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являются:</w:t>
      </w:r>
    </w:p>
    <w:p w:rsidR="009226FD" w:rsidRPr="009226FD" w:rsidRDefault="009226FD" w:rsidP="009226FD">
      <w:pPr>
        <w:numPr>
          <w:ilvl w:val="0"/>
          <w:numId w:val="2"/>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создание и поддержание в состоянии постоянной готовности системы централизованного оповещения населения, осуществление ее модернизации на базе технических средств нового поколения;</w:t>
      </w:r>
    </w:p>
    <w:p w:rsidR="009226FD" w:rsidRPr="009226FD" w:rsidRDefault="009226FD" w:rsidP="009226FD">
      <w:pPr>
        <w:numPr>
          <w:ilvl w:val="0"/>
          <w:numId w:val="2"/>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создание локальных систем оповещения;</w:t>
      </w:r>
    </w:p>
    <w:p w:rsidR="009226FD" w:rsidRPr="009226FD" w:rsidRDefault="009226FD" w:rsidP="009226FD">
      <w:pPr>
        <w:numPr>
          <w:ilvl w:val="0"/>
          <w:numId w:val="2"/>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установка специализированных технических средств оповещения и информирования населения в местах массового пребывания людей и др</w:t>
      </w:r>
      <w:proofErr w:type="gramStart"/>
      <w:r w:rsidRPr="009226FD">
        <w:rPr>
          <w:rFonts w:ascii="Tahoma" w:eastAsia="Times New Roman" w:hAnsi="Tahoma" w:cs="Tahoma"/>
          <w:sz w:val="24"/>
          <w:szCs w:val="24"/>
          <w:lang w:eastAsia="ru-RU"/>
        </w:rPr>
        <w:t>..</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 xml:space="preserve">В соответствии с Положением о единой системе предупреждения, единая система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и осуществляет свою деятельность в целях выполнения </w:t>
      </w:r>
      <w:r w:rsidRPr="009226FD">
        <w:rPr>
          <w:rFonts w:ascii="Tahoma" w:eastAsia="Times New Roman" w:hAnsi="Tahoma" w:cs="Tahoma"/>
          <w:sz w:val="24"/>
          <w:szCs w:val="24"/>
          <w:lang w:eastAsia="ru-RU"/>
        </w:rPr>
        <w:lastRenderedPageBreak/>
        <w:t>задач, предусмотренных Законом о защите населения.</w:t>
      </w:r>
      <w:proofErr w:type="gramEnd"/>
      <w:r w:rsidRPr="009226FD">
        <w:rPr>
          <w:rFonts w:ascii="Tahoma" w:eastAsia="Times New Roman" w:hAnsi="Tahoma" w:cs="Tahoma"/>
          <w:sz w:val="24"/>
          <w:szCs w:val="24"/>
          <w:lang w:eastAsia="ru-RU"/>
        </w:rPr>
        <w:t xml:space="preserve"> В соответствии с Законом о защите населения одной из основных задач единой государственной системы предупреждения и ликвидации чрезвычайных ситуаций является организация своевременного оповещения и информирования населения о чрезвычайных ситуациях в местах массового пребывания людей.</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На основании ст. 10 Закона о защите населения Правительство РФ определяет задачи, функции, порядок деятельности, права и обязанности федеральных органов исполнительной власти в области защиты населения и территорий от чрезвычайных ситуаций, осуществляет руководство единой государственной системой предупреждения и ликвидации чрезвычайных ситуаций.</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В соответствии с Положением о единой системе предупреждения, функциональные подсистемы единой системы предупреждения создаются федеральными органами исполнительной власти и уполномоченными организациями (п.4 Положения) согласно Приложению, для организации работы в области защиты населения и территорий от чрезвычайных ситуаций в сфере деятельности этих органов и уполномоченных организаций, при этом территориальные подсистемы единой системы создаются в субъектах Российской Федерации для предупреждения и</w:t>
      </w:r>
      <w:proofErr w:type="gramEnd"/>
      <w:r w:rsidRPr="009226FD">
        <w:rPr>
          <w:rFonts w:ascii="Tahoma" w:eastAsia="Times New Roman" w:hAnsi="Tahoma" w:cs="Tahoma"/>
          <w:sz w:val="24"/>
          <w:szCs w:val="24"/>
          <w:lang w:eastAsia="ru-RU"/>
        </w:rPr>
        <w:t xml:space="preserve"> ликвидации чрезвычайных ситуаций в пределах их территорий и состоят из звеньев, соответствующих административно-территориальному делению этих территорий (п. 5 Положения).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В частности, функциональной подсистемой, создаваемой Министерством связи и массовых коммуникаций Российской Федерации (далее – </w:t>
      </w:r>
      <w:proofErr w:type="spellStart"/>
      <w:r w:rsidRPr="009226FD">
        <w:rPr>
          <w:rFonts w:ascii="Tahoma" w:eastAsia="Times New Roman" w:hAnsi="Tahoma" w:cs="Tahoma"/>
          <w:sz w:val="24"/>
          <w:szCs w:val="24"/>
          <w:lang w:eastAsia="ru-RU"/>
        </w:rPr>
        <w:t>Минкомсвязи</w:t>
      </w:r>
      <w:proofErr w:type="spellEnd"/>
      <w:r w:rsidRPr="009226FD">
        <w:rPr>
          <w:rFonts w:ascii="Tahoma" w:eastAsia="Times New Roman" w:hAnsi="Tahoma" w:cs="Tahoma"/>
          <w:sz w:val="24"/>
          <w:szCs w:val="24"/>
          <w:lang w:eastAsia="ru-RU"/>
        </w:rPr>
        <w:t xml:space="preserve"> России), является подсистема электросвязи и почтовой связи, которая действует на федеральном, межрегиональном, региональном, муниципальном и объектовом уровнях (приказ </w:t>
      </w:r>
      <w:proofErr w:type="spellStart"/>
      <w:r w:rsidRPr="009226FD">
        <w:rPr>
          <w:rFonts w:ascii="Tahoma" w:eastAsia="Times New Roman" w:hAnsi="Tahoma" w:cs="Tahoma"/>
          <w:sz w:val="24"/>
          <w:szCs w:val="24"/>
          <w:lang w:eastAsia="ru-RU"/>
        </w:rPr>
        <w:t>Минкомсвязи</w:t>
      </w:r>
      <w:proofErr w:type="spellEnd"/>
      <w:r w:rsidRPr="009226FD">
        <w:rPr>
          <w:rFonts w:ascii="Tahoma" w:eastAsia="Times New Roman" w:hAnsi="Tahoma" w:cs="Tahoma"/>
          <w:sz w:val="24"/>
          <w:szCs w:val="24"/>
          <w:lang w:eastAsia="ru-RU"/>
        </w:rPr>
        <w:t xml:space="preserve"> России от 12.12.2011 № 342).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Положением о системах оповещения населения установлен состав, предназначение и основные задачи единой системы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Таким образом, вышеуказанными нормативными актами, предусматривающими наличие на территории Российской Федерации единой государственной системы предупреждения и ликвидации чрезвычайных ситуаций, а также наличие системы своевременного оповещения, предусмотрены ее следующие подсистемы:</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на федеральном уровне – Федеральная система оповещения, созданная на территории Российской Федерации;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на межрегиональном уровне – межрегиональные системы оповещения, создаваемые на территории нескольких субъектов Российской Федерации;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на региональном (территориальном) уровне – региональные системы оповещения, создаваемые на территории субъекта Российской Федерации;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на муниципальном уровне – местные системы оповещения, создаваемые в границах административно-территориальных единиц субъекта Российской Федерации;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 на объектовом уровне – локальные системы оповещения, создаваемые в районе размещения потенциально-опасных объектов.</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Таким образом, вопросы создания и поддержания системы оповещения населения на территории субъекта Российской Федерации – города Санкт-Петербурга, находятся в ведении: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 на уровне функциональной подсистемы – </w:t>
      </w:r>
      <w:proofErr w:type="spellStart"/>
      <w:r w:rsidRPr="009226FD">
        <w:rPr>
          <w:rFonts w:ascii="Tahoma" w:eastAsia="Times New Roman" w:hAnsi="Tahoma" w:cs="Tahoma"/>
          <w:sz w:val="24"/>
          <w:szCs w:val="24"/>
          <w:lang w:eastAsia="ru-RU"/>
        </w:rPr>
        <w:t>Минкомсвязи</w:t>
      </w:r>
      <w:proofErr w:type="spellEnd"/>
      <w:r w:rsidRPr="009226FD">
        <w:rPr>
          <w:rFonts w:ascii="Tahoma" w:eastAsia="Times New Roman" w:hAnsi="Tahoma" w:cs="Tahoma"/>
          <w:sz w:val="24"/>
          <w:szCs w:val="24"/>
          <w:lang w:eastAsia="ru-RU"/>
        </w:rPr>
        <w:t xml:space="preserve"> России в лице Федерального агентства связи (ФГУП «Радиотрансляционная сеть Санкт-Петербурга»);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на уровне субъекта Российской Федерации – высшего должностного лица субъекта Российской Федерации (Губернатора Санкт-Петербурга) (органа исполнительной власти субъекта Российской Федерации (Правительства Санкт-Петербурга)).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2.4.2РАСЦО населения Санкт-Петербурга является частью единой государственной системы предупреждения и ликвидации чрезвычайных ситуаций и системы своевременного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В соответствии с </w:t>
      </w:r>
      <w:proofErr w:type="gramStart"/>
      <w:r w:rsidRPr="009226FD">
        <w:rPr>
          <w:rFonts w:ascii="Tahoma" w:eastAsia="Times New Roman" w:hAnsi="Tahoma" w:cs="Tahoma"/>
          <w:sz w:val="24"/>
          <w:szCs w:val="24"/>
          <w:lang w:eastAsia="ru-RU"/>
        </w:rPr>
        <w:t>п</w:t>
      </w:r>
      <w:proofErr w:type="gramEnd"/>
      <w:r w:rsidRPr="009226FD">
        <w:rPr>
          <w:rFonts w:ascii="Tahoma" w:eastAsia="Times New Roman" w:hAnsi="Tahoma" w:cs="Tahoma"/>
          <w:sz w:val="24"/>
          <w:szCs w:val="24"/>
          <w:lang w:eastAsia="ru-RU"/>
        </w:rPr>
        <w:t>/п. 45 п. 2 ст. 26.3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 в том числе по организации и осуществлению на межмуниципальном и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систем оповещения населения об опасности, объектов гражданской обороны.</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Распоряжением 182-р, в соответствии с Законом о защите населения,  Законом о связи, Положением о единой системе предупреждения, в целях определения задач, структуры, порядка финансирования и режимов функционирования системы предупреждения на территории Санкт-Петербурга, утверждено положение о Санкт-Петербургской территориальной подсистеме оповещения единой государственной системы предупреждения и ликвидации чрезвычайных ситуаций (далее – Положение о Санкт-Петербургской территориальной подсистеме).</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В соответствии с п. 3 Положения о Санкт-Петербургской территориальной подсистеме, установлено, что территориальная подсистема оповещения создается на территориальном, местном и объектовом уровнях, при этом: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 3.1. На территориальном и местном уровнях территориальная подсистема оповещения создается на базе федерального государственного унитарного предприятия связи «Радиотрансляционная сеть Санкт-Петербурга».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 «п.3.2. </w:t>
      </w:r>
      <w:proofErr w:type="gramStart"/>
      <w:r w:rsidRPr="009226FD">
        <w:rPr>
          <w:rFonts w:ascii="Tahoma" w:eastAsia="Times New Roman" w:hAnsi="Tahoma" w:cs="Tahoma"/>
          <w:sz w:val="24"/>
          <w:szCs w:val="24"/>
          <w:lang w:eastAsia="ru-RU"/>
        </w:rPr>
        <w:t>На объектовом уровне территориальная подсистема оповещения создается предприятиями, организациями и учреждениями с количеством работающих 200 и более человек, учебными и культурными учреждениями (школами, институтами, театрами, музеями и т. д.), а также организациями, имеющими территории, где происходит массовое скопление людей (вокзалы, универмаги, рынки и т. д.), независимо от форм собственности для решения задач оповещения и информирования персонала указанных объектов и людей</w:t>
      </w:r>
      <w:proofErr w:type="gramEnd"/>
      <w:r w:rsidRPr="009226FD">
        <w:rPr>
          <w:rFonts w:ascii="Tahoma" w:eastAsia="Times New Roman" w:hAnsi="Tahoma" w:cs="Tahoma"/>
          <w:sz w:val="24"/>
          <w:szCs w:val="24"/>
          <w:lang w:eastAsia="ru-RU"/>
        </w:rPr>
        <w:t>, находящихся вблизи этих объектов, в соответствии с требованиями к подсистеме оповещения объекта на территории Санкт-Петербурга. На объектах, где существует опасность химического и радиационного заражения, для оповещения и информирования персонала указанных объектов и населения, проживающего вблизи потенциально опасных объектов, создаются локальные системы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приложением к Распоряжению 182-р установлены требования к подсистеме оповещения объекта на территории Санкт-Петербурга (далее – Требования к подсистеме).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 1 Требований к подсистеме, подсистема оповещения объекта на территории Санкт-Петербурга представляет собой совокупность технических сре</w:t>
      </w:r>
      <w:proofErr w:type="gramStart"/>
      <w:r w:rsidRPr="009226FD">
        <w:rPr>
          <w:rFonts w:ascii="Tahoma" w:eastAsia="Times New Roman" w:hAnsi="Tahoma" w:cs="Tahoma"/>
          <w:sz w:val="24"/>
          <w:szCs w:val="24"/>
          <w:lang w:eastAsia="ru-RU"/>
        </w:rPr>
        <w:t>дств дл</w:t>
      </w:r>
      <w:proofErr w:type="gramEnd"/>
      <w:r w:rsidRPr="009226FD">
        <w:rPr>
          <w:rFonts w:ascii="Tahoma" w:eastAsia="Times New Roman" w:hAnsi="Tahoma" w:cs="Tahoma"/>
          <w:sz w:val="24"/>
          <w:szCs w:val="24"/>
          <w:lang w:eastAsia="ru-RU"/>
        </w:rPr>
        <w:t>я приема сообщений оповещения (</w:t>
      </w:r>
      <w:proofErr w:type="spellStart"/>
      <w:r w:rsidRPr="009226FD">
        <w:rPr>
          <w:rFonts w:ascii="Tahoma" w:eastAsia="Times New Roman" w:hAnsi="Tahoma" w:cs="Tahoma"/>
          <w:sz w:val="24"/>
          <w:szCs w:val="24"/>
          <w:lang w:eastAsia="ru-RU"/>
        </w:rPr>
        <w:t>электросирены</w:t>
      </w:r>
      <w:proofErr w:type="spellEnd"/>
      <w:r w:rsidRPr="009226FD">
        <w:rPr>
          <w:rFonts w:ascii="Tahoma" w:eastAsia="Times New Roman" w:hAnsi="Tahoma" w:cs="Tahoma"/>
          <w:sz w:val="24"/>
          <w:szCs w:val="24"/>
          <w:lang w:eastAsia="ru-RU"/>
        </w:rPr>
        <w:t xml:space="preserve"> С-40, С-28, уличные и комнатные громкоговорители, абонентские радиоточки и др.), связи, а при необходимости - аппаратура управления (П-160, П-164 и др.). Оповещение производится передачей звука </w:t>
      </w:r>
      <w:proofErr w:type="spellStart"/>
      <w:r w:rsidRPr="009226FD">
        <w:rPr>
          <w:rFonts w:ascii="Tahoma" w:eastAsia="Times New Roman" w:hAnsi="Tahoma" w:cs="Tahoma"/>
          <w:sz w:val="24"/>
          <w:szCs w:val="24"/>
          <w:lang w:eastAsia="ru-RU"/>
        </w:rPr>
        <w:t>электросирены</w:t>
      </w:r>
      <w:proofErr w:type="spellEnd"/>
      <w:r w:rsidRPr="009226FD">
        <w:rPr>
          <w:rFonts w:ascii="Tahoma" w:eastAsia="Times New Roman" w:hAnsi="Tahoma" w:cs="Tahoma"/>
          <w:sz w:val="24"/>
          <w:szCs w:val="24"/>
          <w:lang w:eastAsia="ru-RU"/>
        </w:rPr>
        <w:t xml:space="preserve"> и речевого сообщения по сети </w:t>
      </w:r>
      <w:proofErr w:type="spellStart"/>
      <w:r w:rsidRPr="009226FD">
        <w:rPr>
          <w:rFonts w:ascii="Tahoma" w:eastAsia="Times New Roman" w:hAnsi="Tahoma" w:cs="Tahoma"/>
          <w:sz w:val="24"/>
          <w:szCs w:val="24"/>
          <w:lang w:eastAsia="ru-RU"/>
        </w:rPr>
        <w:t>звукофикации</w:t>
      </w:r>
      <w:proofErr w:type="spellEnd"/>
      <w:r w:rsidRPr="009226FD">
        <w:rPr>
          <w:rFonts w:ascii="Tahoma" w:eastAsia="Times New Roman" w:hAnsi="Tahoma" w:cs="Tahoma"/>
          <w:sz w:val="24"/>
          <w:szCs w:val="24"/>
          <w:lang w:eastAsia="ru-RU"/>
        </w:rPr>
        <w:t>.</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В соответствии с </w:t>
      </w:r>
      <w:proofErr w:type="spellStart"/>
      <w:r w:rsidRPr="009226FD">
        <w:rPr>
          <w:rFonts w:ascii="Tahoma" w:eastAsia="Times New Roman" w:hAnsi="Tahoma" w:cs="Tahoma"/>
          <w:sz w:val="24"/>
          <w:szCs w:val="24"/>
          <w:lang w:eastAsia="ru-RU"/>
        </w:rPr>
        <w:t>пп</w:t>
      </w:r>
      <w:proofErr w:type="spellEnd"/>
      <w:r w:rsidRPr="009226FD">
        <w:rPr>
          <w:rFonts w:ascii="Tahoma" w:eastAsia="Times New Roman" w:hAnsi="Tahoma" w:cs="Tahoma"/>
          <w:sz w:val="24"/>
          <w:szCs w:val="24"/>
          <w:lang w:eastAsia="ru-RU"/>
        </w:rPr>
        <w:t>. 2, 5 Требований к подсистеме подсистема оповещения объекта должна быть подключена к Санкт-Петербургской территориальной подсистеме оповещения единой государственной системы предупреждения и ликвидации чрезвычайных ситуаций, возможность задействования подсистемы оповещения объекта должна быть обеспечена в любое время суток при нахождении людей на объекте.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пунктом 8 Распоряжения 182-р, Ответчику предложено: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 8.1. В шестимесячный срок проверить состояние систем оповещения объектов, указанных в пункте 3.2 Положения, на соответствие Требованиям к подсистеме оповещения объекта на территории Санкт-Петербурга согласно приложению. Результаты проверки представить в Главное управление по делам гражданской обороны и чрезвычайным ситуациям Санкт-Петербурга и Ленинградской области».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 «п. 8.2. Заключить договоры с руководителями объектов, указанных в пункте 3.2 положения, на техническое обслуживание и проверку объектовых систем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пунктом 9 распоряжения Губернатора Санкт-Петербурга от 22.02.2000 № 182-р руководителям предприятий, организаций и учреждений также предложено следующее: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 «9.1. В шестимесячный срок создать систему оповещения </w:t>
      </w:r>
      <w:proofErr w:type="gramStart"/>
      <w:r w:rsidRPr="009226FD">
        <w:rPr>
          <w:rFonts w:ascii="Tahoma" w:eastAsia="Times New Roman" w:hAnsi="Tahoma" w:cs="Tahoma"/>
          <w:sz w:val="24"/>
          <w:szCs w:val="24"/>
          <w:lang w:eastAsia="ru-RU"/>
        </w:rPr>
        <w:t>на уровне объекта в соответствии с Требованиями к подсистеме оповещения объекта на территории</w:t>
      </w:r>
      <w:proofErr w:type="gramEnd"/>
      <w:r w:rsidRPr="009226FD">
        <w:rPr>
          <w:rFonts w:ascii="Tahoma" w:eastAsia="Times New Roman" w:hAnsi="Tahoma" w:cs="Tahoma"/>
          <w:sz w:val="24"/>
          <w:szCs w:val="24"/>
          <w:lang w:eastAsia="ru-RU"/>
        </w:rPr>
        <w:t xml:space="preserve"> Санкт-Петербурга согласно приложению, обеспечить ее техническое обслуживание и проверку. По завершении создания системы оповещения на уровне объекта представить систему оповещения Главному управлению по делам гражданской обороны и чрезвычайным ситуациям Санкт-Петербурга и Ленинградской области для приема»;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 «п. 9.2. Обеспечить сохранность, запретить снятие или перестановку уличных громкоговорителей, </w:t>
      </w:r>
      <w:proofErr w:type="spellStart"/>
      <w:r w:rsidRPr="009226FD">
        <w:rPr>
          <w:rFonts w:ascii="Tahoma" w:eastAsia="Times New Roman" w:hAnsi="Tahoma" w:cs="Tahoma"/>
          <w:sz w:val="24"/>
          <w:szCs w:val="24"/>
          <w:lang w:eastAsia="ru-RU"/>
        </w:rPr>
        <w:t>электросирен</w:t>
      </w:r>
      <w:proofErr w:type="spellEnd"/>
      <w:r w:rsidRPr="009226FD">
        <w:rPr>
          <w:rFonts w:ascii="Tahoma" w:eastAsia="Times New Roman" w:hAnsi="Tahoma" w:cs="Tahoma"/>
          <w:sz w:val="24"/>
          <w:szCs w:val="24"/>
          <w:lang w:eastAsia="ru-RU"/>
        </w:rPr>
        <w:t xml:space="preserve"> и другого оборудования федерального государственного унитарного предприятия связи "Радиотрансляционная сеть Санкт-Петербурга" без согласования с этим предприятием».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Таким образом, на территории Санкт-Петербурга предусмотрено создание систем оповещение на уровне объектов, не подпадающих под понятие локально опасного объекта, расположенного в районе размещения потенциально опасного объекта.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2.5.РАСЦО и ОСО Санкт-Петербурга имеют оборудование сопряжения – БЦЗ. РАСЦО представляет собой совокупность устройств и линий передачи сигналов оповещения.</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2.5.1Основное оборудование РАСЦО находится в оперативном управлении Комитета по вопросам законности, правопорядка и безопасности Санкт-Петербурга, часть оборудования РАСЦО – в хозяйственном ведении Ответчика (письмо от 29.08.2012 № 26-03-2214/12 СПб ГКУ «Городской мониторинговый центр»).</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В соответствии с п. 3.4.3 административного регламента Комитета по вопросам законности, правопорядка и безопасности Санкт-Петербурга по исполнению государственной функции обеспечения своевременного оповещения и информирования населения об угрозе возникновения или о возникновении чрезвычайных ситуаций, утвержденного распоряжением от 30.11.2009 № 211-р Комитета по вопросам законности, правопорядка и безопасности Санкт-Петербурга (далее – Административный регламент об обеспечении оповещения), непосредственное проведение оповещения населения Санкт-Петербурга об угрозе возникновения</w:t>
      </w:r>
      <w:proofErr w:type="gramEnd"/>
      <w:r w:rsidRPr="009226FD">
        <w:rPr>
          <w:rFonts w:ascii="Tahoma" w:eastAsia="Times New Roman" w:hAnsi="Tahoma" w:cs="Tahoma"/>
          <w:sz w:val="24"/>
          <w:szCs w:val="24"/>
          <w:lang w:eastAsia="ru-RU"/>
        </w:rPr>
        <w:t xml:space="preserve"> чрезвычайной ситуации или о возникновении чрезвычайной ситуации осуществляет оперативный дежурный центральной станции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СПб ГКУ «Городской мониторинговый центр» (письмо от 29.08.2012 № 26-03-2214/12) предоставило организационно-техническую схему прохождения сигналов оповещения РАСЦО. Согласно схеме, формирование сигналов оповещения осуществляется на центральной станции оповещения, с использованием комплекса технических средств оповещения П-166. При передаче сигналов оповещения по сети проводного вещания используется сеть передачи данных, находящаяся в хозяйственном ведении Ответчика. Далее сигнал оповещения проходит через трансформаторную подстанцию (оборудование Ответчика) и распределительный фидер, и попадает на БЦЗ, входящий в состав ОСО.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Таким образом, РАСЦО населения Санкт-Петербурга состоит из следующих звеньев (для случая передачи сигналов оповещения по сети проводного вещания) (письмо от 29.08.2012 № 26-03-2214/12 СПб ГКУ «Городской мониторинговый центр»):</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центральная станция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сеть передачи данных Ответчика;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ОСО, в том числе БЦЗ.</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2.5.2</w:t>
      </w:r>
      <w:proofErr w:type="gramStart"/>
      <w:r w:rsidRPr="009226FD">
        <w:rPr>
          <w:rFonts w:ascii="Tahoma" w:eastAsia="Times New Roman" w:hAnsi="Tahoma" w:cs="Tahoma"/>
          <w:b/>
          <w:bCs/>
          <w:sz w:val="24"/>
          <w:szCs w:val="24"/>
          <w:lang w:eastAsia="ru-RU"/>
        </w:rPr>
        <w:t>В</w:t>
      </w:r>
      <w:proofErr w:type="gramEnd"/>
      <w:r w:rsidRPr="009226FD">
        <w:rPr>
          <w:rFonts w:ascii="Tahoma" w:eastAsia="Times New Roman" w:hAnsi="Tahoma" w:cs="Tahoma"/>
          <w:b/>
          <w:bCs/>
          <w:sz w:val="24"/>
          <w:szCs w:val="24"/>
          <w:lang w:eastAsia="ru-RU"/>
        </w:rPr>
        <w:t xml:space="preserve"> соответствии с п. 3.7 Административного регламента об обеспечении оповещения, техническое обеспечение включает в себя проведение мероприятий по использованию, техническому обслуживанию и ремонту средств оповещения, входящих в РАСЦО, а также обеспечению ее запасными частями и ремонтными материалами. Вопросы ЭТО основного оборудования РАСЦО находятся в ведении СПб ГКУ «Городской мониторинговый центр», уполномоченного на заключение соответствующих государственных контрактов с Ответчиком, в хозяйственном ведении которого находится это оборудование (письмо от 29.08.2012 № 26-03-2214/12 СПб ГКУ «Городской мониторинговый центр»).</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СПб ГКУ «Городской мониторинговый центр» пояснило (письмо от 29.08.2012 № 26-03-2214/12), что договоры на ЭТО специализированных технических средств оповещения, сопряженных с РАСЦО, находящихся в собственности (оперативном управлении) организаций Санкт-Петербурга, заключают администрации таких организаций самостоятельно в соответствии с действующим законодательством.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2.6.Действующим законодательством предусмотрено эксплуатационно-техническое обслуживание территориальных систем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Положение по ЭТО систем оповещения, предназначенное для использования федеральными органами исполнительной власти, органами исполнительной власти субъектов Российской Федерации, а также организациями связи, операторами связи, федеральным государственным унитарным предприятием </w:t>
      </w:r>
      <w:r w:rsidRPr="009226FD">
        <w:rPr>
          <w:rFonts w:ascii="Tahoma" w:eastAsia="Times New Roman" w:hAnsi="Tahoma" w:cs="Tahoma"/>
          <w:sz w:val="24"/>
          <w:szCs w:val="24"/>
          <w:lang w:eastAsia="ru-RU"/>
        </w:rPr>
        <w:lastRenderedPageBreak/>
        <w:t>«Российская телевизионная и радиовещательная сеть» и его филиалами и организациями, осуществляющими тел</w:t>
      </w:r>
      <w:proofErr w:type="gramStart"/>
      <w:r w:rsidRPr="009226FD">
        <w:rPr>
          <w:rFonts w:ascii="Tahoma" w:eastAsia="Times New Roman" w:hAnsi="Tahoma" w:cs="Tahoma"/>
          <w:sz w:val="24"/>
          <w:szCs w:val="24"/>
          <w:lang w:eastAsia="ru-RU"/>
        </w:rPr>
        <w:t>е-</w:t>
      </w:r>
      <w:proofErr w:type="gramEnd"/>
      <w:r w:rsidRPr="009226FD">
        <w:rPr>
          <w:rFonts w:ascii="Tahoma" w:eastAsia="Times New Roman" w:hAnsi="Tahoma" w:cs="Tahoma"/>
          <w:sz w:val="24"/>
          <w:szCs w:val="24"/>
          <w:lang w:eastAsia="ru-RU"/>
        </w:rPr>
        <w:t xml:space="preserve"> и (или) радиовещание (организации связи, операторы связи и организации, осуществляющие теле- и (или) радиовещание), независимо от форм собственности, предусматривает порядок проведения и состав работ по эксплуатационно-техническому обслуживанию территориальных систем оповещения населения.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связи с тем, что РАСЦО населения Санкт-Петербурга является территориальной системой оповещения города Санкт-Петербурга, вопросы эксплуатационно-технического обслуживания технических средств оповещения РАСЦО населения Санкт-Петербурга находятся в ведении органов исполнительной власти Санкт-Петербурга, организаций связи, операторов связи и организаций, осуществляющих тел</w:t>
      </w:r>
      <w:proofErr w:type="gramStart"/>
      <w:r w:rsidRPr="009226FD">
        <w:rPr>
          <w:rFonts w:ascii="Tahoma" w:eastAsia="Times New Roman" w:hAnsi="Tahoma" w:cs="Tahoma"/>
          <w:sz w:val="24"/>
          <w:szCs w:val="24"/>
          <w:lang w:eastAsia="ru-RU"/>
        </w:rPr>
        <w:t>е-</w:t>
      </w:r>
      <w:proofErr w:type="gramEnd"/>
      <w:r w:rsidRPr="009226FD">
        <w:rPr>
          <w:rFonts w:ascii="Tahoma" w:eastAsia="Times New Roman" w:hAnsi="Tahoma" w:cs="Tahoma"/>
          <w:sz w:val="24"/>
          <w:szCs w:val="24"/>
          <w:lang w:eastAsia="ru-RU"/>
        </w:rPr>
        <w:t xml:space="preserve"> и (или) радиовещание.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Федеральным законодательством не предусмотрены требования к эксплуатационно-техническому обслуживанию ОСО на территории Санкт-Петербурга. Требования к созданию и эксплуатационно-техническому обслуживанию ОСО на территории Санкт-Петербурга изложены в Распоряжении 182-р, порядок его проведения описан в Методических рекомендациях МЧС.</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Распоряжением 182-р, Требованиями к подсистеме, Ответчику предложено выполнение на объектах, размещающих значительное количество человек, проверок состояния систем оповещения объектов на соответствие установленным распоряжением требованиям к подсистеме, а также выполнение работ по эксплуатационно-техническому обслуживанию объектовых систем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Исходя из Требований к подсистеме, подсистема: - должна быть подключена к Санкт-Петербургской территориальной подсистеме оповещения единой государственной системы предупреждения и ликвидации чрезвычайных ситуаций; - </w:t>
      </w:r>
      <w:proofErr w:type="gramStart"/>
      <w:r w:rsidRPr="009226FD">
        <w:rPr>
          <w:rFonts w:ascii="Tahoma" w:eastAsia="Times New Roman" w:hAnsi="Tahoma" w:cs="Tahoma"/>
          <w:sz w:val="24"/>
          <w:szCs w:val="24"/>
          <w:lang w:eastAsia="ru-RU"/>
        </w:rPr>
        <w:t>должна иметь пункт управления, оборудованный техническими средствами для приема сообщений, передаваемых по Санкт-Петербургской территориальной подсистеме оповещения единой государственной системы предупреждения и ликвидации чрезвычайных ситуаций, телефонной связью общего пользования, средствами прямой связи с основными подразделениями объекта, оперативным составом дежурных смен аварийных служб объекта; - зона действия подсистемы оповещения объекта устанавливается в пределах территории объекта;</w:t>
      </w:r>
      <w:proofErr w:type="gramEnd"/>
      <w:r w:rsidRPr="009226FD">
        <w:rPr>
          <w:rFonts w:ascii="Tahoma" w:eastAsia="Times New Roman" w:hAnsi="Tahoma" w:cs="Tahoma"/>
          <w:sz w:val="24"/>
          <w:szCs w:val="24"/>
          <w:lang w:eastAsia="ru-RU"/>
        </w:rPr>
        <w:t xml:space="preserve"> - возможность задействования подсистемы оповещения объекта должна быть обеспечена в любое время суток при нахождении людей на объекте.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Согласно </w:t>
      </w:r>
      <w:proofErr w:type="spellStart"/>
      <w:r w:rsidRPr="009226FD">
        <w:rPr>
          <w:rFonts w:ascii="Tahoma" w:eastAsia="Times New Roman" w:hAnsi="Tahoma" w:cs="Tahoma"/>
          <w:sz w:val="24"/>
          <w:szCs w:val="24"/>
          <w:lang w:eastAsia="ru-RU"/>
        </w:rPr>
        <w:t>пп</w:t>
      </w:r>
      <w:proofErr w:type="spellEnd"/>
      <w:r w:rsidRPr="009226FD">
        <w:rPr>
          <w:rFonts w:ascii="Tahoma" w:eastAsia="Times New Roman" w:hAnsi="Tahoma" w:cs="Tahoma"/>
          <w:sz w:val="24"/>
          <w:szCs w:val="24"/>
          <w:lang w:eastAsia="ru-RU"/>
        </w:rPr>
        <w:t xml:space="preserve">. 1.4.3 Методических рекомендаций МЧС «техническое обслуживание системы оповещения (средств подключения к системе централизованного оповещения Санкт-Петербурга) объекта осуществляется на договорной основе с ФГУП «Радиотрансляционная сеть Санкт-Петербурга». В Методических рекомендациях МЧС, в типовом техническом задании определен перечень работ, выполняемых при ТО-2, в том числе работы по «измерению параметров тракта </w:t>
      </w:r>
      <w:r w:rsidRPr="009226FD">
        <w:rPr>
          <w:rFonts w:ascii="Tahoma" w:eastAsia="Times New Roman" w:hAnsi="Tahoma" w:cs="Tahoma"/>
          <w:sz w:val="24"/>
          <w:szCs w:val="24"/>
          <w:lang w:eastAsia="ru-RU"/>
        </w:rPr>
        <w:lastRenderedPageBreak/>
        <w:t>звукового вещания первого канала от Центральной станции оповещения до входа системы оповещения и приведение их в соответствие с требованиями ГОСТ 11515-91».</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Вместе с тем, приказом МЧС России от 23.03.2004 № 140 утверждены правила подготовки нормативных правовых актов Министерства Российской Федерации по делам гражданской обороны, чрезвычайным ситуациям и ликвидации последствий стихийных бедствий и их государственной регистрации. Согласно указанным правилам, нормативные правовые акты издаются в МЧС России в виде приказов, правил, инструкций и положений, при этом государственной регистрации подлежат нормативные правовые акты независимо от срока их действия (постоянно действующие, временные, принятые на определенный срок), в том числе акты, содержащие сведения, составляющие государственную тайну, или сведения конфиденциального характера. В соответствии с п. 34 «д» указанных правил не подлежат представлению на государственную регистрацию акты рекомендательного характера.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Методические рекомендации МЧС не зарегистрированы Министерством юстиции в качестве нормативного правового акта, не являются нормативным правовым актом и носят рекомендательный характер.</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Таким образом, во-первых, вопросы необходимости/ отсутствия необходимости в создании ОСО и их эксплуатационно-технического обслуживания оставлены в компетенции предприятий, организаций и учреждений города Санкт-Петербурга.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Во-вторых, выполнение работ по проверке состояния систем оповещения объектов (п.8.1 Распоряжения 182-р) не связано с проведением каких-либо работ на оборудовании, сетях проводного вещания, находящихся в хозяйственном ведении Ответчика.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третьих, выполнение Ответчиком работ по «измерению параметров тракта звукового вещания первого канала от Центральной станции оповещения до входа системы оповещения и приведение их в соответствие с требованиями ГОСТ 11515-91» не предусмотрено нормативными правовыми актами.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2.7.Ответчик выполняет работы по проектированию, монтажу и эксплуатационно-техническому обслуживанию систем оповещения.</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2.7.1</w:t>
      </w:r>
      <w:proofErr w:type="gramStart"/>
      <w:r w:rsidRPr="009226FD">
        <w:rPr>
          <w:rFonts w:ascii="Tahoma" w:eastAsia="Times New Roman" w:hAnsi="Tahoma" w:cs="Tahoma"/>
          <w:b/>
          <w:bCs/>
          <w:sz w:val="24"/>
          <w:szCs w:val="24"/>
          <w:lang w:eastAsia="ru-RU"/>
        </w:rPr>
        <w:t>П</w:t>
      </w:r>
      <w:proofErr w:type="gramEnd"/>
      <w:r w:rsidRPr="009226FD">
        <w:rPr>
          <w:rFonts w:ascii="Tahoma" w:eastAsia="Times New Roman" w:hAnsi="Tahoma" w:cs="Tahoma"/>
          <w:b/>
          <w:bCs/>
          <w:sz w:val="24"/>
          <w:szCs w:val="24"/>
          <w:lang w:eastAsia="ru-RU"/>
        </w:rPr>
        <w:t xml:space="preserve">ри проектировании объектовой системы оповещения, выполняемом как Ответчиком, так и иными коммерческими организациями, Ответчик, на основании п. 6.5.3 руководства по проектной подготовке капитального строительства в Санкт-Петербурге РМД 11-08-2009, одобренного распоряжением Комитета по строительству Санкт-Петербурга от 28.12.2009 № 449 (далее – РМД 11-08-2009), выдает технические условия/ заключения по условиям присоединения к сети проводного радиовещания и региональной </w:t>
      </w:r>
      <w:r w:rsidRPr="009226FD">
        <w:rPr>
          <w:rFonts w:ascii="Tahoma" w:eastAsia="Times New Roman" w:hAnsi="Tahoma" w:cs="Tahoma"/>
          <w:b/>
          <w:bCs/>
          <w:sz w:val="24"/>
          <w:szCs w:val="24"/>
          <w:lang w:eastAsia="ru-RU"/>
        </w:rPr>
        <w:lastRenderedPageBreak/>
        <w:t>автоматизированной системе централизованного оповещения населения Санкт-Петербурга (письмо Ответчика исх. № 01-7345 от 31.08.2012).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Выдача технических условий предусмотрена также уставом Ответчика. Ответчик, в том числе в соответствии с п. 11.6 РМД 11-08-2009, осуществляет согласование рабочей документации по присоединению к региональной автоматизированной системе централизованного оповещения населения Санкт-Петербурга, что также предусмотрено уставом Ответчика. По окончании строительства, при участии Ответчика, составляется акт рабочей комиссии о готовности законченных строительством коммуникаций и оборудования для предъявления государственной приемочной комиссии.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В представленном в материалы дела № К05-155/12 (заявление исх. № 44 от 22.03.2012) заключении № 537/538 от 15.08.2011 по условиям присоединения к сети проводного радиовещания и РАСЦО населения Санкт-Петербурга, выданном Ответчиком письмом исх. № 14-11944/11-исх от 01.08.2011 (далее – Заключение), указано, что «для организации централизованного оповещения… (наименование, адрес объекта), необходимо произвести подключение к городской радиотрансляционной сети».</w:t>
      </w:r>
      <w:proofErr w:type="gramEnd"/>
      <w:r w:rsidRPr="009226FD">
        <w:rPr>
          <w:rFonts w:ascii="Tahoma" w:eastAsia="Times New Roman" w:hAnsi="Tahoma" w:cs="Tahoma"/>
          <w:sz w:val="24"/>
          <w:szCs w:val="24"/>
          <w:lang w:eastAsia="ru-RU"/>
        </w:rPr>
        <w:t xml:space="preserve"> В Заключении указано место присоединения, а также технические характеристики возводимой распределительной линии (фидерной линии), прокладываемой от места присоединения до объекта. В Заключени</w:t>
      </w:r>
      <w:proofErr w:type="gramStart"/>
      <w:r w:rsidRPr="009226FD">
        <w:rPr>
          <w:rFonts w:ascii="Tahoma" w:eastAsia="Times New Roman" w:hAnsi="Tahoma" w:cs="Tahoma"/>
          <w:sz w:val="24"/>
          <w:szCs w:val="24"/>
          <w:lang w:eastAsia="ru-RU"/>
        </w:rPr>
        <w:t>и</w:t>
      </w:r>
      <w:proofErr w:type="gramEnd"/>
      <w:r w:rsidRPr="009226FD">
        <w:rPr>
          <w:rFonts w:ascii="Tahoma" w:eastAsia="Times New Roman" w:hAnsi="Tahoma" w:cs="Tahoma"/>
          <w:sz w:val="24"/>
          <w:szCs w:val="24"/>
          <w:lang w:eastAsia="ru-RU"/>
        </w:rPr>
        <w:t xml:space="preserve"> описана процедура построения внутридомовой абонентской сети проводного вещания, дана ссылка на распоряжение Губернатора Санкт-Петербурга № 182-р с указанием на необходимость «спроектировать и установить в помещении с постоянным пребыванием людей оборудование для приема сигналов оповещения ГО и ЧС в автоматическом режиме». </w:t>
      </w:r>
      <w:proofErr w:type="gramStart"/>
      <w:r w:rsidRPr="009226FD">
        <w:rPr>
          <w:rFonts w:ascii="Tahoma" w:eastAsia="Times New Roman" w:hAnsi="Tahoma" w:cs="Tahoma"/>
          <w:sz w:val="24"/>
          <w:szCs w:val="24"/>
          <w:lang w:eastAsia="ru-RU"/>
        </w:rPr>
        <w:t>Согласно Заключения</w:t>
      </w:r>
      <w:proofErr w:type="gramEnd"/>
      <w:r w:rsidRPr="009226FD">
        <w:rPr>
          <w:rFonts w:ascii="Tahoma" w:eastAsia="Times New Roman" w:hAnsi="Tahoma" w:cs="Tahoma"/>
          <w:sz w:val="24"/>
          <w:szCs w:val="24"/>
          <w:lang w:eastAsia="ru-RU"/>
        </w:rPr>
        <w:t xml:space="preserve"> проект должен быть согласован с Ответчиком. Данное Заключение является действительным в течение 2-х лет. В Заключени</w:t>
      </w:r>
      <w:proofErr w:type="gramStart"/>
      <w:r w:rsidRPr="009226FD">
        <w:rPr>
          <w:rFonts w:ascii="Tahoma" w:eastAsia="Times New Roman" w:hAnsi="Tahoma" w:cs="Tahoma"/>
          <w:sz w:val="24"/>
          <w:szCs w:val="24"/>
          <w:lang w:eastAsia="ru-RU"/>
        </w:rPr>
        <w:t>и</w:t>
      </w:r>
      <w:proofErr w:type="gramEnd"/>
      <w:r w:rsidRPr="009226FD">
        <w:rPr>
          <w:rFonts w:ascii="Tahoma" w:eastAsia="Times New Roman" w:hAnsi="Tahoma" w:cs="Tahoma"/>
          <w:sz w:val="24"/>
          <w:szCs w:val="24"/>
          <w:lang w:eastAsia="ru-RU"/>
        </w:rPr>
        <w:t xml:space="preserve"> также указано, что «после выполнения работ по строительству сети проводного радиовещания объекта, заключить договор с Северным радиотрансляционным узлом на обслуживание объектовой системы оповещения и радиоточек».</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Представленный в материалы дела № К05-155/12 акт от 05.10.2011 рабочей комиссии о готовности законченных строительством коммуникаций и оборудования для предъявления государственной приемочной комиссии (далее – Акт приемочной комиссии) содержит решение рабочей комиссии, проведенной с участием представителя Ответчика, о принятии/ непринятии смонтированных технических средств и их готовности к эксплуатации.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В Акте приемочной комиссии отражены сведения о подрядной организации, предъявившей к приемке в эксплуатацию законченные строительством технические средства системы проводного вещания и объектовую систему оповещения с подключением к региональной автоматизированной системе централизованного оповещения Санкт-Петербурга, указано, что проектно-сметная документация согласовывалась с Ответчиком. В Акте приемочной </w:t>
      </w:r>
      <w:proofErr w:type="gramStart"/>
      <w:r w:rsidRPr="009226FD">
        <w:rPr>
          <w:rFonts w:ascii="Tahoma" w:eastAsia="Times New Roman" w:hAnsi="Tahoma" w:cs="Tahoma"/>
          <w:sz w:val="24"/>
          <w:szCs w:val="24"/>
          <w:lang w:eastAsia="ru-RU"/>
        </w:rPr>
        <w:t>комиссии</w:t>
      </w:r>
      <w:proofErr w:type="gramEnd"/>
      <w:r w:rsidRPr="009226FD">
        <w:rPr>
          <w:rFonts w:ascii="Tahoma" w:eastAsia="Times New Roman" w:hAnsi="Tahoma" w:cs="Tahoma"/>
          <w:sz w:val="24"/>
          <w:szCs w:val="24"/>
          <w:lang w:eastAsia="ru-RU"/>
        </w:rPr>
        <w:t xml:space="preserve"> перечислено установленное оборудование для подключения к региональной </w:t>
      </w:r>
      <w:r w:rsidRPr="009226FD">
        <w:rPr>
          <w:rFonts w:ascii="Tahoma" w:eastAsia="Times New Roman" w:hAnsi="Tahoma" w:cs="Tahoma"/>
          <w:sz w:val="24"/>
          <w:szCs w:val="24"/>
          <w:lang w:eastAsia="ru-RU"/>
        </w:rPr>
        <w:lastRenderedPageBreak/>
        <w:t>автоматизированной системе централизованного оповещения Санкт-Петербурга (радиоточки, контрольная радиоточка, блок централизованного запуска, пульт управления и др.).</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Согласно п.1 решения приемочной комиссии технические средства системы проводного вещания и объектовая система оповещения с подключением к региональной автоматизированной системе централизованного оповещения Санкт-Петербурга приняты и готовы к эксплуатации; п. 2 решения «Заказчику, с целью обеспечения готовности оборудования к использованию по назначению, в месячный срок заключить договор на эксплуатационно-техническое обслуживание установленного оборудования с ФГУП «Радиотрансляционная сеть Санкт-Петербурга».</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Таким образом, с учетом того, что Ответчиком при вводе в эксплуатацию объектовой системы оповещения устанавливается факт готовности смонтированного оборудования объектовой системы оповещения к эксплуатации, а соответственно, готовности всех технических средств объектовой системы оповещения к работе в составе региональной автоматизированной системе централизованного оповещения с заданными Ответчиком же параметрами, дальнейшая эксплуатация оборудования предусматривает проведение работ по эксплуатационно-техническому обслуживанию объектовой системы оповещения, в</w:t>
      </w:r>
      <w:proofErr w:type="gramEnd"/>
      <w:r w:rsidRPr="009226FD">
        <w:rPr>
          <w:rFonts w:ascii="Tahoma" w:eastAsia="Times New Roman" w:hAnsi="Tahoma" w:cs="Tahoma"/>
          <w:sz w:val="24"/>
          <w:szCs w:val="24"/>
          <w:lang w:eastAsia="ru-RU"/>
        </w:rPr>
        <w:t xml:space="preserve"> том числе в соответствии с комплектом эксплуатационной документации оборудования, входящего в ее состав.</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2.7.2Управление запросило у Ответчика договоры на эксплуатационно-техническое обслуживание и проверку «комплекса технических средств автоматизированного управления объектовой системой оповещения» (письмо исх. № 05/4757 от 27.04.2012).</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Ответчик предоставил перечень договоров (180 шт.), именованный как «перечень договоров на эксплуатационно-техническое обслуживание комплекса технических средств автоматизированного управления объектовой системой оповещения» за период с 2004 по 2010 гг., с приложением типового договора от 30.12.2004 № ГО-15/04, заключенного между Ответчиком и коммерческой организацией.</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Договор от 30.12.2004 № ГО-15/04 от 30.12.2004 называется «Договор на техническое обслуживание объектовой системы оповещения». В преамбуле договора указано, что договор заключен в соответствии с Федеральным законом от 12.02.1998 № 28-ФЗ «О гражданской обороне» и распоряжением губернатора Санкт-Петербурга от 22.02.2000 № 182-р.</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Предметом договора является: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 техническое обслуживание системы автоматизированного запуска, тракта управления и подачи программы оповещения территориальной системы централизованного управления и подачи </w:t>
      </w:r>
      <w:proofErr w:type="gramStart"/>
      <w:r w:rsidRPr="009226FD">
        <w:rPr>
          <w:rFonts w:ascii="Tahoma" w:eastAsia="Times New Roman" w:hAnsi="Tahoma" w:cs="Tahoma"/>
          <w:sz w:val="24"/>
          <w:szCs w:val="24"/>
          <w:lang w:eastAsia="ru-RU"/>
        </w:rPr>
        <w:t xml:space="preserve">программы оповещения территориальной </w:t>
      </w:r>
      <w:r w:rsidRPr="009226FD">
        <w:rPr>
          <w:rFonts w:ascii="Tahoma" w:eastAsia="Times New Roman" w:hAnsi="Tahoma" w:cs="Tahoma"/>
          <w:sz w:val="24"/>
          <w:szCs w:val="24"/>
          <w:lang w:eastAsia="ru-RU"/>
        </w:rPr>
        <w:lastRenderedPageBreak/>
        <w:t>системы централизованного оповещения Санкт-Петербурга объектовой системы оповещения заказчика</w:t>
      </w:r>
      <w:proofErr w:type="gramEnd"/>
      <w:r w:rsidRPr="009226FD">
        <w:rPr>
          <w:rFonts w:ascii="Tahoma" w:eastAsia="Times New Roman" w:hAnsi="Tahoma" w:cs="Tahoma"/>
          <w:sz w:val="24"/>
          <w:szCs w:val="24"/>
          <w:lang w:eastAsia="ru-RU"/>
        </w:rPr>
        <w:t>;</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техническое обслуживание оборудования, наружных и внутренних распределительных сетей объектовой системы оповещения заказчика, в целях поддержания постоянной готовности к включению по командам центральной станции оповещения Санкт-Петербурга и трансляции сигналов системы централизованного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При этом Ответчик (исполнитель) обязуется: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принять на техническое обслуживание оборудование согласно приложению № 2 к договору;</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проводить техническое обслуживание оборудования и подводящих линий в объеме перечня выполняемых работ (приложение № 1 к договору) в соответствии с требованиями технической и эксплуатационной документации, и др.</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Приложением № 2 к договору установлен перечень оборудования, передаваемого Ответчику на техническое обслуживание, в него входят: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групповой ввод от радио-стойки до блока централизованного запуска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блок централизованного запуска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активная акустическая система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источник бесперебойного питания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пульт управления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усилительно-коммутационный блок СГС-22 М (1 шт.) (до выходных клемм).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Протоколом соглашения о договорной цене, являющимся приложением № 3 к договору, произведен расчет стоимости ежемесячных работ, в том числе:</w:t>
      </w:r>
    </w:p>
    <w:p w:rsidR="009226FD" w:rsidRPr="009226FD" w:rsidRDefault="009226FD" w:rsidP="009226FD">
      <w:pPr>
        <w:numPr>
          <w:ilvl w:val="0"/>
          <w:numId w:val="3"/>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техническое обслуживание системы автоматизированного запуска, блока централизованного запуска, усилительно-коммутационного блока, пульта управления, тракта управления и подачи программы оповещения территориальной системы централизованного оповещения;</w:t>
      </w:r>
    </w:p>
    <w:p w:rsidR="009226FD" w:rsidRPr="009226FD" w:rsidRDefault="009226FD" w:rsidP="009226FD">
      <w:pPr>
        <w:numPr>
          <w:ilvl w:val="0"/>
          <w:numId w:val="3"/>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техническое обслуживание группового ввода до блока централизованного запуска, внешних радиотрансляционных линий и радиоточки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Приложением № 1 к договору установлен объем выполняемых работ, к которым относятся следующие работы:</w:t>
      </w:r>
    </w:p>
    <w:p w:rsidR="009226FD" w:rsidRPr="009226FD" w:rsidRDefault="009226FD" w:rsidP="009226FD">
      <w:pPr>
        <w:numPr>
          <w:ilvl w:val="0"/>
          <w:numId w:val="4"/>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проверка работоспособности абонентского группового ввода от радио-стойки до блока централизованного запуска, выполняется 1 раз в месяц;</w:t>
      </w:r>
    </w:p>
    <w:p w:rsidR="009226FD" w:rsidRPr="009226FD" w:rsidRDefault="009226FD" w:rsidP="009226FD">
      <w:pPr>
        <w:numPr>
          <w:ilvl w:val="0"/>
          <w:numId w:val="4"/>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проверка работоспособности блока централизованного запуска путем подачи команды «Запуск» с переносного командного блока, имитирующего сигналы центральной станции оповещения и исполнение команд оборудованием объектовой системы оповещения, выполняется 1 раз в месяц;</w:t>
      </w:r>
    </w:p>
    <w:p w:rsidR="009226FD" w:rsidRPr="009226FD" w:rsidRDefault="009226FD" w:rsidP="009226FD">
      <w:pPr>
        <w:numPr>
          <w:ilvl w:val="0"/>
          <w:numId w:val="4"/>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плановое техническое обслуживание блока централизованного запуска и другого оборудования, переданного на обслуживание, выполняется 1 раз в год;</w:t>
      </w:r>
    </w:p>
    <w:p w:rsidR="009226FD" w:rsidRPr="009226FD" w:rsidRDefault="009226FD" w:rsidP="009226FD">
      <w:pPr>
        <w:numPr>
          <w:ilvl w:val="0"/>
          <w:numId w:val="4"/>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проверка работоспособности оборудования объектовой системы оповещения в целом, выполняется по графику, согласованному с заказчиком;</w:t>
      </w:r>
    </w:p>
    <w:p w:rsidR="009226FD" w:rsidRPr="009226FD" w:rsidRDefault="009226FD" w:rsidP="009226FD">
      <w:pPr>
        <w:numPr>
          <w:ilvl w:val="0"/>
          <w:numId w:val="4"/>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текущий ремонт внутридомовой сети от абонентского трансформатора до блока централизованного запуска, контрольной радиоточки, выполняется по мере необходимости.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Также в перечень работ включены следующие работы, выполняемые с использованием оборудования, находящегося в хозяйственном ведении Ответчика:</w:t>
      </w:r>
    </w:p>
    <w:p w:rsidR="009226FD" w:rsidRPr="009226FD" w:rsidRDefault="009226FD" w:rsidP="009226FD">
      <w:pPr>
        <w:numPr>
          <w:ilvl w:val="0"/>
          <w:numId w:val="5"/>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измерение параметров канала «ЦСО-абонент» на соответствие требованиям ГОСТ-115515-91 по первому каналу проводного вещания и приведение их к норме, выполняется 1 раз в год;</w:t>
      </w:r>
    </w:p>
    <w:p w:rsidR="009226FD" w:rsidRPr="009226FD" w:rsidRDefault="009226FD" w:rsidP="009226FD">
      <w:pPr>
        <w:numPr>
          <w:ilvl w:val="0"/>
          <w:numId w:val="6"/>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текущий ремонт распределительного фидера сети проводного вещания, выполняется по мере необходимости, не реже 1 раза в 5 лет;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При этом в приложении № 1 к договору отмечено, что работоспособность радиоточек оповещения в дежурном режиме контролируется непрерывно путем трансляции программ проводного вещания.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Таким образом, Ответчик включал в договоры на  эксплуатационно-техническое обслуживание объектовой системы оповещения работы по измерению параметров канала «ЦСО-абонент» на соответствие требованиям ГОСТ-115515-91 по первому каналу проводного вещания и приведению их к норме, проводимые на оборудовании, находящемся в хозяйственном ведении Ответчика.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2"/>
        <w:rPr>
          <w:rFonts w:ascii="Tahoma" w:eastAsia="Times New Roman" w:hAnsi="Tahoma" w:cs="Tahoma"/>
          <w:b/>
          <w:bCs/>
          <w:sz w:val="24"/>
          <w:szCs w:val="24"/>
          <w:lang w:eastAsia="ru-RU"/>
        </w:rPr>
      </w:pPr>
      <w:proofErr w:type="gramStart"/>
      <w:r w:rsidRPr="009226FD">
        <w:rPr>
          <w:rFonts w:ascii="Tahoma" w:eastAsia="Times New Roman" w:hAnsi="Tahoma" w:cs="Tahoma"/>
          <w:b/>
          <w:bCs/>
          <w:sz w:val="24"/>
          <w:szCs w:val="24"/>
          <w:lang w:eastAsia="ru-RU"/>
        </w:rPr>
        <w:t>2.7.3Ответчик предоставил также перечень договоров, именованный как «перечень договоров на эксплуатационно-техническое обслуживание комплекса технических средств автоматизированного управления объектовой системой оповещения с обслуживанием дополнительных абонентских радиоточек» (102 шт.) и «без обслуживания абонентских радиоточек» (74 шт.), с приложением типовых договоров, в том числе договора от 13.04.2012 № ГО-504/12, заключенного между Ответчиком и коммерческой организацией.</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Договор от 13.04.2012 № ГО-504/12 называется «Договор на эксплуатационно-техническое обслуживание комплекса технических средств автоматизированного управления объектовой системой оповещения (ОСО) по командам региональной автоматизированной системы централизованного оповещения (РАСЦО) и подачу программ вещания городской радиотрансляционной сети». В преамбуле договора указано, что договор заключен в соответствии с Федеральным законом от 12.02.1998 № 28-ФЗ «О гражданской обороне» и распоряжением губернатора Санкт-Петербурга от 22.02.2000 № 182-р.</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Предметом договора является «эксплуатационно-техническое обслуживание комплекса технических средств автоматизированного управления объектовой системы оповещения (ОСО) по командам региональной автоматизированной системы централизованного оповещения (РАСЦО), обеспечение подачи программ вещания городской радиотрансляционной сети и оказание дополнительных услуг, направленных на поддержании в состоянии постоянной готовности к задействованию ОСО в случае угрозы возникновения и/или возникновения чрезвычайной ситуации в объеме договора».</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При этом эксплуатационно-техническое обслуживание (п. 1.2. договора от 13.04.2012 № ГО-504/12) включает в себя комплекс работ по поддержанию в исправном состоянии и восстановлению работоспособности технических средств оповещения, объем работ указан в приложении № 1 к договору. В соответствии с п. 1.3 договора от 13.04.2012 № ГО-504/12 Ответчику передаются на эксплуатационно-техническое обслуживание технические средства оповещения, указанные в приложении № 2 к договору.</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 2.1 договора от 13.04.2012 № ГО-504/12 Ответчик (исполнитель) обязуется: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«2.1.1. проводить эксплуатационно-техническое обслуживание оборудования в объеме перечня выполняемых работ (приложение № 1) и в соответствии с требованиями технической и эксплуатационной документации. Ежемесячно по результатам проверки составляется Акт проверки средств оповещения ОСО и проведения технического обслуживания, который подписывается обеими сторонами (приложение № 6)»;</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«2.1.2. при обнаружении в ходе выполнения работ по эксплуатационно-техническому обслуживанию фактов повреждения, порчи, утраты оборудования, сообщать заказчику…»;</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«2.1.3. проводить комплекс мероприятий, направленных на поддержание работоспособности тракта РАСЦО в целом».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Приложением № 2 к договору от 13.04.2012 № ГО-504/12 установлен перечень оборудования, передаваемого Ответчику на техническое обслуживание, в него входят: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 радиоточка оповещения (контрольная)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блок централизованного запуска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пульт управления блока централизованного запуска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источник бесперебойного питания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Протоколом соглашения о договорной цене, являющимся приложением № 3 к договору от 13.04.2012 № ГО-504/12, произведен расчет стоимости ежемесячных работ по техническому обслуживанию оборудования и коммутационных линий объектовой системы оповещения, из расчета обслуживания заданного количества контрольных радиоточек, абонентских радиоточек, источника бесперебойного питания, пульта управления блока централизованного запуска, иного оборудования объектовой системы оповещения и внешних линий (до усилительно-коммутационного блока).</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приложении № 5 «Акт разграничения эксплуатационной ответственности ОСО» схематически изображена объектовая система оповещения, с указанием на составляющее ее оборудование и линий присоединения объектовой системы оповещения к региональной автоматизированной системе централизованного оповещения населения (</w:t>
      </w:r>
      <w:proofErr w:type="spellStart"/>
      <w:r w:rsidRPr="009226FD">
        <w:rPr>
          <w:rFonts w:ascii="Tahoma" w:eastAsia="Times New Roman" w:hAnsi="Tahoma" w:cs="Tahoma"/>
          <w:sz w:val="24"/>
          <w:szCs w:val="24"/>
          <w:lang w:eastAsia="ru-RU"/>
        </w:rPr>
        <w:t>радиостойке</w:t>
      </w:r>
      <w:proofErr w:type="spellEnd"/>
      <w:r w:rsidRPr="009226FD">
        <w:rPr>
          <w:rFonts w:ascii="Tahoma" w:eastAsia="Times New Roman" w:hAnsi="Tahoma" w:cs="Tahoma"/>
          <w:sz w:val="24"/>
          <w:szCs w:val="24"/>
          <w:lang w:eastAsia="ru-RU"/>
        </w:rPr>
        <w:t>). На данной схеме в рамку с подписью «ОЭТОСО» выделено оборудование объектовой системы оповещения, принятое Ответчиком на эксплуатационно-техническое обслуживание, в которое входят: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радиоточка оповещения (контрольная)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блок централизованного запуска (1 шт.) (до выходных клемм);</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пульт управления блока централизованного запуска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источник бесперебойного питания (1 шт.).</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Приложением № 1 к договору установлен объем выполняемых работ, к которым, помимо работ, связанных с обязанностью Ответчика по обеспечению устойчивой и качественной работы сети проводного вещания (п. 2.1.4 договора),  относятся следующие работы:</w:t>
      </w:r>
    </w:p>
    <w:p w:rsidR="009226FD" w:rsidRPr="009226FD" w:rsidRDefault="009226FD" w:rsidP="009226FD">
      <w:pPr>
        <w:numPr>
          <w:ilvl w:val="0"/>
          <w:numId w:val="7"/>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проверка работоспособности абонентского группового ввода от </w:t>
      </w:r>
      <w:proofErr w:type="spellStart"/>
      <w:r w:rsidRPr="009226FD">
        <w:rPr>
          <w:rFonts w:ascii="Tahoma" w:eastAsia="Times New Roman" w:hAnsi="Tahoma" w:cs="Tahoma"/>
          <w:sz w:val="24"/>
          <w:szCs w:val="24"/>
          <w:lang w:eastAsia="ru-RU"/>
        </w:rPr>
        <w:t>радиостойки</w:t>
      </w:r>
      <w:proofErr w:type="spellEnd"/>
      <w:r w:rsidRPr="009226FD">
        <w:rPr>
          <w:rFonts w:ascii="Tahoma" w:eastAsia="Times New Roman" w:hAnsi="Tahoma" w:cs="Tahoma"/>
          <w:sz w:val="24"/>
          <w:szCs w:val="24"/>
          <w:lang w:eastAsia="ru-RU"/>
        </w:rPr>
        <w:t xml:space="preserve"> до блока централизованного запуска, выполняется 1 раз в год;</w:t>
      </w:r>
    </w:p>
    <w:p w:rsidR="009226FD" w:rsidRPr="009226FD" w:rsidRDefault="009226FD" w:rsidP="009226FD">
      <w:pPr>
        <w:numPr>
          <w:ilvl w:val="0"/>
          <w:numId w:val="7"/>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проверка работоспособности блока централизованного запуска путем подачи команд № 3 и № 5 «Запуск» с переносного командного блока, имитирующего сигналы центральной станции оповещения и исполнение команд оборудованием объектовой системы оповещения, команда № 6 «Отбой», выполняется 1 раз в месяц;</w:t>
      </w:r>
    </w:p>
    <w:p w:rsidR="009226FD" w:rsidRPr="009226FD" w:rsidRDefault="009226FD" w:rsidP="009226FD">
      <w:pPr>
        <w:numPr>
          <w:ilvl w:val="0"/>
          <w:numId w:val="7"/>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lastRenderedPageBreak/>
        <w:t>при пропадании сигнала – устранение неисправности, измерение параметров абонентской линии и приведение их в соответствии с техническими характеристиками, выполняется по заявке заказчика;</w:t>
      </w:r>
    </w:p>
    <w:p w:rsidR="009226FD" w:rsidRPr="009226FD" w:rsidRDefault="009226FD" w:rsidP="009226FD">
      <w:pPr>
        <w:numPr>
          <w:ilvl w:val="0"/>
          <w:numId w:val="7"/>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плановое техническое обслуживание блока централизованного запуска, выполняется 1 раз в год;</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Также в перечень работ включена работа, выполняемая с использованием оборудования, находящегося в хозяйственном ведении Ответчика: измерение параметров канала «ЦСО-абонент» на соответствие требованиям ГОСТ-Р52742-2007 «Каналы и тракты звукового вещания» по первому каналу проводного вещания и приведение их к норме, которая выполняется выборочно по утвержденному общегородскому графику, расчет стоимости которой не входит в соглашение о договорной цене.</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Акт проверки средств оповещения ОСО и проведения технического обслуживания, являющийся приложением № 6 к договору от 13.04.2012 № ГО-504/12, содержит следующее.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«Выполнены ежемесячные эксплуатационно-технические работы в соответствии с Приложением № 1 договора на эксплуатационно-техническое обслуживание.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Проверена работоспособность блока централизованного запуска с переносного командного блока, имитирующего сигналы центральной станции оповещения подачей ниже перечисленных команд: 1. </w:t>
      </w:r>
      <w:proofErr w:type="gramStart"/>
      <w:r w:rsidRPr="009226FD">
        <w:rPr>
          <w:rFonts w:ascii="Tahoma" w:eastAsia="Times New Roman" w:hAnsi="Tahoma" w:cs="Tahoma"/>
          <w:sz w:val="24"/>
          <w:szCs w:val="24"/>
          <w:lang w:eastAsia="ru-RU"/>
        </w:rPr>
        <w:t>Команда «Запуск» (а. передача звука сирены «Внимание всем», б. передача речевой информации (программа городской радиотрансляционной сети (ГРТС)); 2.</w:t>
      </w:r>
      <w:proofErr w:type="gramEnd"/>
      <w:r w:rsidRPr="009226FD">
        <w:rPr>
          <w:rFonts w:ascii="Tahoma" w:eastAsia="Times New Roman" w:hAnsi="Tahoma" w:cs="Tahoma"/>
          <w:sz w:val="24"/>
          <w:szCs w:val="24"/>
          <w:lang w:eastAsia="ru-RU"/>
        </w:rPr>
        <w:t xml:space="preserve"> Команда «Отбой» (проверено исполнение вышеперечисленных команд усилительной аппаратурой ОСО, сопряженной с блоком БЦЗ (УКБ, или др. типы усилителей, имеющиеся на объекте)).</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Результаты проверки: 1. Исполнение команд региональной автоматизированной системы централизованного оповещения оборудования ОСО (</w:t>
      </w:r>
      <w:proofErr w:type="gramStart"/>
      <w:r w:rsidRPr="009226FD">
        <w:rPr>
          <w:rFonts w:ascii="Tahoma" w:eastAsia="Times New Roman" w:hAnsi="Tahoma" w:cs="Tahoma"/>
          <w:sz w:val="24"/>
          <w:szCs w:val="24"/>
          <w:lang w:eastAsia="ru-RU"/>
        </w:rPr>
        <w:t>работает</w:t>
      </w:r>
      <w:proofErr w:type="gramEnd"/>
      <w:r w:rsidRPr="009226FD">
        <w:rPr>
          <w:rFonts w:ascii="Tahoma" w:eastAsia="Times New Roman" w:hAnsi="Tahoma" w:cs="Tahoma"/>
          <w:sz w:val="24"/>
          <w:szCs w:val="24"/>
          <w:lang w:eastAsia="ru-RU"/>
        </w:rPr>
        <w:t>/ не работает); 2. Готовность ОСО к задействованию (</w:t>
      </w:r>
      <w:proofErr w:type="gramStart"/>
      <w:r w:rsidRPr="009226FD">
        <w:rPr>
          <w:rFonts w:ascii="Tahoma" w:eastAsia="Times New Roman" w:hAnsi="Tahoma" w:cs="Tahoma"/>
          <w:sz w:val="24"/>
          <w:szCs w:val="24"/>
          <w:lang w:eastAsia="ru-RU"/>
        </w:rPr>
        <w:t>готова</w:t>
      </w:r>
      <w:proofErr w:type="gramEnd"/>
      <w:r w:rsidRPr="009226FD">
        <w:rPr>
          <w:rFonts w:ascii="Tahoma" w:eastAsia="Times New Roman" w:hAnsi="Tahoma" w:cs="Tahoma"/>
          <w:sz w:val="24"/>
          <w:szCs w:val="24"/>
          <w:lang w:eastAsia="ru-RU"/>
        </w:rPr>
        <w:t>/ не готова)».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Таким образом, в договоре от 13.04.2012 № ГО-504/12, в приложениях к договору, не содержится сведений о выполнении Ответчиком работ по измерению параметров канала «ЦСО-абонент» на соответствие требованиям ГОСТ-Р52742-2007 «Каналы и тракты звукового вещания» по первому каналу проводного вещания и приведению их к норме. В акте проверки средств оповещения ОСО и проведения технического обслуживания, составляемом ежемесячно с участием представителя Ответчика, не содержится сведений о выполнении Ответчиком таких работ, которые затрагивали бы оборудование Ответчика.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1"/>
        <w:rPr>
          <w:rFonts w:ascii="Tahoma" w:eastAsia="Times New Roman" w:hAnsi="Tahoma" w:cs="Tahoma"/>
          <w:b/>
          <w:bCs/>
          <w:sz w:val="24"/>
          <w:szCs w:val="24"/>
          <w:lang w:eastAsia="ru-RU"/>
        </w:rPr>
      </w:pPr>
      <w:r w:rsidRPr="009226FD">
        <w:rPr>
          <w:rFonts w:ascii="Tahoma" w:eastAsia="Times New Roman" w:hAnsi="Tahoma" w:cs="Tahoma"/>
          <w:b/>
          <w:bCs/>
          <w:sz w:val="24"/>
          <w:szCs w:val="24"/>
          <w:lang w:eastAsia="ru-RU"/>
        </w:rPr>
        <w:t xml:space="preserve">2.8.Действующее законодательство Российской Федерации, нормативные правовых акты города Санкт-Петербурга в области </w:t>
      </w:r>
      <w:r w:rsidRPr="009226FD">
        <w:rPr>
          <w:rFonts w:ascii="Tahoma" w:eastAsia="Times New Roman" w:hAnsi="Tahoma" w:cs="Tahoma"/>
          <w:b/>
          <w:bCs/>
          <w:sz w:val="24"/>
          <w:szCs w:val="24"/>
          <w:lang w:eastAsia="ru-RU"/>
        </w:rPr>
        <w:lastRenderedPageBreak/>
        <w:t>оповещения и информирования населения об угрозе возникновения чрезвычайных ситуаций, не указывают Ответчика в качестве единственного предприятия, имеющего право выполнения работ по ЭТО ОСО, в том числе ЭТО оборудования сопряжения РАСЦО и ОСО.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соответствии с п. 8.2 Распоряжения 182-р, Ответчику было предложено заключить договоры с руководителями объектов, указанных в пункте 3.2 положения, на техническое обслуживание и проверку объектовых систем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Позиция Ответчика о том, что он не исказил смысла Распоряжения 182-р, поскольку в соответствии с Толковым словарем русского языка Ожегова С.И. «предписать» означает «предложить официально», а Распоряжение 182-р является официальным документом, что позволяет поставить знак равенства между словами «предписать» и «предложить», противоречит фактическим обстоятельствам дела.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 распространяемых письмах Ответчик излагал информацию в ультимативной форме, в том числе в письме от 06.07.2012 № 11-5297, содержащем угрозы об отключении ОСО от РАСЦО путем прекращения подачи сигнала оповещения. Распространяемая Ответчиком информация являлась ложной, имела искаженный смысл. Ответчик в каждом письме указывал на необходимость заключения договоров именно с ним, указывая на то, что аналогичная деятельность иных организация является неправомерной.</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Ответчик включал в информацию понятие «комплекса технических средств автоматизированного управления объектовой системой оповещения». Данное понятие не установлено ни в одном нормативно-правовом акте, описывающем порядок создания и функционирования РАСЦО, ОСО. Использованное Ответчиком в письмах понятие «комплекс технических средств автоматизированного управления объектовой системой оповещения», объединяющее в одно целое технические средства РАСЦО и ОСО, с упоминанием требований Распоряжения 182-р, искажает реальный смысл Распоряжения 182-р, способно ввести в заблуждение конечного потребителя услуг по ЭТО ОСО.</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Ответчик неверно истолковал понятие «предложить», примененное в Распоряжении 182-р.  </w:t>
      </w:r>
      <w:proofErr w:type="gramStart"/>
      <w:r w:rsidRPr="009226FD">
        <w:rPr>
          <w:rFonts w:ascii="Tahoma" w:eastAsia="Times New Roman" w:hAnsi="Tahoma" w:cs="Tahoma"/>
          <w:sz w:val="24"/>
          <w:szCs w:val="24"/>
          <w:lang w:eastAsia="ru-RU"/>
        </w:rPr>
        <w:t>В соответствии с томом 3 издания «Толковый словарь живого великорусского языка», В. Даль, Государственное издательство иностранных и национальных словарей, М. – 1956: - предлагать, предложить – что, кому – отдавать на чью-либо волю, усмотренье; - предписывать, предписать – что, кому – приказать на письме, дать кому-либо письменное повеленье или предписанье.</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Из писем, направленных Ответчиком в Администрацию Адмиралтейского района Санкт-Петербурга, следует, что необходимость выполнения работ именно Ответчиком связана с выполнением требования п. 6 Положения о системах </w:t>
      </w:r>
      <w:r w:rsidRPr="009226FD">
        <w:rPr>
          <w:rFonts w:ascii="Tahoma" w:eastAsia="Times New Roman" w:hAnsi="Tahoma" w:cs="Tahoma"/>
          <w:sz w:val="24"/>
          <w:szCs w:val="24"/>
          <w:lang w:eastAsia="ru-RU"/>
        </w:rPr>
        <w:lastRenderedPageBreak/>
        <w:t>оповещения населения, по которому эксплуатационно-техническое обслуживание технических средств оповещения осуществляется организациями связи, операторами связи в соответствии с законодательством Российской Федерации. То есть заключать с Ответчиком договоры следует способом «у единственного поставщика».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Вместе с тем, </w:t>
      </w:r>
      <w:proofErr w:type="gramStart"/>
      <w:r w:rsidRPr="009226FD">
        <w:rPr>
          <w:rFonts w:ascii="Tahoma" w:eastAsia="Times New Roman" w:hAnsi="Tahoma" w:cs="Tahoma"/>
          <w:sz w:val="24"/>
          <w:szCs w:val="24"/>
          <w:lang w:eastAsia="ru-RU"/>
        </w:rPr>
        <w:t>п</w:t>
      </w:r>
      <w:proofErr w:type="gramEnd"/>
      <w:r w:rsidRPr="009226FD">
        <w:rPr>
          <w:rFonts w:ascii="Tahoma" w:eastAsia="Times New Roman" w:hAnsi="Tahoma" w:cs="Tahoma"/>
          <w:sz w:val="24"/>
          <w:szCs w:val="24"/>
          <w:lang w:eastAsia="ru-RU"/>
        </w:rPr>
        <w:t>/п.5 п.2 ст.55 Федерального закона от 21.07.2005 № 94-ФЗ «О размещении заказов на поставки товаров, выполнение работ, оказание услуг для государственных и муниципальных нужд» размещение заказа у единственного поставщика (исполнителя, подрядчика) осуществляется заказчиком в случае, если возникла потребность в работах или услугах, выполнение или оказание которых может осуществляться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Указанное Ответчиком Положение о системах оповещения, выделяет уровни создания систем оповещения, в том числе объектовый уровень, но не описывает порядок ЭТО систем оповещения данного уровня. Государственные заказчики Санкт-Петербурга, имеющие созданную ОСО,  подключенную к РАСЦО, не могут заключать государственные контракты с Ответчиком способом у единственного поставщика, поскольку Положением о системах оповещения населения, иными нормативными правовыми актами Российской Федерации, города</w:t>
      </w:r>
      <w:proofErr w:type="gramStart"/>
      <w:r w:rsidRPr="009226FD">
        <w:rPr>
          <w:rFonts w:ascii="Tahoma" w:eastAsia="Times New Roman" w:hAnsi="Tahoma" w:cs="Tahoma"/>
          <w:sz w:val="24"/>
          <w:szCs w:val="24"/>
          <w:lang w:eastAsia="ru-RU"/>
        </w:rPr>
        <w:t xml:space="preserve"> С</w:t>
      </w:r>
      <w:proofErr w:type="gramEnd"/>
      <w:r w:rsidRPr="009226FD">
        <w:rPr>
          <w:rFonts w:ascii="Tahoma" w:eastAsia="Times New Roman" w:hAnsi="Tahoma" w:cs="Tahoma"/>
          <w:sz w:val="24"/>
          <w:szCs w:val="24"/>
          <w:lang w:eastAsia="ru-RU"/>
        </w:rPr>
        <w:t>анкт-Петербурга, не установлены исключительные полномочия Ответчика на выполнение работ по ЭТО ОСО, работ по проверке «комплекса технических средств автоматизированного управления объектовой системой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Необходимость выполнения работ по «проверке трактов», которые, по мнению Ответчика, позволяют провести проверку прохождение сигналов оповещения РАСЦО до ОСО, не подтверждается материалами дела. </w:t>
      </w:r>
      <w:proofErr w:type="gramStart"/>
      <w:r w:rsidRPr="009226FD">
        <w:rPr>
          <w:rFonts w:ascii="Tahoma" w:eastAsia="Times New Roman" w:hAnsi="Tahoma" w:cs="Tahoma"/>
          <w:sz w:val="24"/>
          <w:szCs w:val="24"/>
          <w:lang w:eastAsia="ru-RU"/>
        </w:rPr>
        <w:t>Представленные Ответчиком в подтверждение своей позиции письма производителя БЦЗ и специализированной организации (от 25.10.2012 № 14/1 ООО «Научно-техническая компания «ТЕМАС», от 16.11.2012 № 340 ООО «</w:t>
      </w:r>
      <w:proofErr w:type="spellStart"/>
      <w:r w:rsidRPr="009226FD">
        <w:rPr>
          <w:rFonts w:ascii="Tahoma" w:eastAsia="Times New Roman" w:hAnsi="Tahoma" w:cs="Tahoma"/>
          <w:sz w:val="24"/>
          <w:szCs w:val="24"/>
          <w:lang w:eastAsia="ru-RU"/>
        </w:rPr>
        <w:t>Элес</w:t>
      </w:r>
      <w:proofErr w:type="spellEnd"/>
      <w:r w:rsidRPr="009226FD">
        <w:rPr>
          <w:rFonts w:ascii="Tahoma" w:eastAsia="Times New Roman" w:hAnsi="Tahoma" w:cs="Tahoma"/>
          <w:sz w:val="24"/>
          <w:szCs w:val="24"/>
          <w:lang w:eastAsia="ru-RU"/>
        </w:rPr>
        <w:t>») не содержат обращений Ответчика, по которым предоставлялись ответы, а имеющаяся в них информация говорит лишь о проблемах доставки сигналов оповещения РАСЦО при прохождении сигнала оповещения по цифровому оборудованию.</w:t>
      </w:r>
      <w:proofErr w:type="gramEnd"/>
      <w:r w:rsidRPr="009226FD">
        <w:rPr>
          <w:rFonts w:ascii="Tahoma" w:eastAsia="Times New Roman" w:hAnsi="Tahoma" w:cs="Tahoma"/>
          <w:sz w:val="24"/>
          <w:szCs w:val="24"/>
          <w:lang w:eastAsia="ru-RU"/>
        </w:rPr>
        <w:t xml:space="preserve"> Ни в одном из направляемых Ответчиком писем, рассматриваемых Комиссией, не было упоминания о проблемах прохождения сигналов оповещения в цифровых каналах, изложенных в письмах от 25.10.2012 № 14/1, от 16.11.2012 № 340.</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В материалы дела предоставлена позиция Комитета по информатизации и связи Санкт-Петербурга (письмо от 06.11.2012 исх. № 17-02-7722/12-0), в соответствии с которой выполнение работ по ЭТО ОСО Санкт-Петербурга, в том числе социально-значимых, подведомственных органам  государственной власти Санкт-Петербурга, </w:t>
      </w:r>
      <w:proofErr w:type="gramStart"/>
      <w:r w:rsidRPr="009226FD">
        <w:rPr>
          <w:rFonts w:ascii="Tahoma" w:eastAsia="Times New Roman" w:hAnsi="Tahoma" w:cs="Tahoma"/>
          <w:sz w:val="24"/>
          <w:szCs w:val="24"/>
          <w:lang w:eastAsia="ru-RU"/>
        </w:rPr>
        <w:t>возможно</w:t>
      </w:r>
      <w:proofErr w:type="gramEnd"/>
      <w:r w:rsidRPr="009226FD">
        <w:rPr>
          <w:rFonts w:ascii="Tahoma" w:eastAsia="Times New Roman" w:hAnsi="Tahoma" w:cs="Tahoma"/>
          <w:sz w:val="24"/>
          <w:szCs w:val="24"/>
          <w:lang w:eastAsia="ru-RU"/>
        </w:rPr>
        <w:t xml:space="preserve"> любыми коммерческими организациями, помимо Ответчика. Бюджетные учреждения Санкт-Петербурга осуществляют выбор подрядной организации </w:t>
      </w:r>
      <w:r w:rsidRPr="009226FD">
        <w:rPr>
          <w:rFonts w:ascii="Tahoma" w:eastAsia="Times New Roman" w:hAnsi="Tahoma" w:cs="Tahoma"/>
          <w:sz w:val="24"/>
          <w:szCs w:val="24"/>
          <w:lang w:eastAsia="ru-RU"/>
        </w:rPr>
        <w:lastRenderedPageBreak/>
        <w:t xml:space="preserve">посредством размещения государственного заказа. При этом организация-заказчик, имеющая ОСО, </w:t>
      </w:r>
      <w:proofErr w:type="gramStart"/>
      <w:r w:rsidRPr="009226FD">
        <w:rPr>
          <w:rFonts w:ascii="Tahoma" w:eastAsia="Times New Roman" w:hAnsi="Tahoma" w:cs="Tahoma"/>
          <w:sz w:val="24"/>
          <w:szCs w:val="24"/>
          <w:lang w:eastAsia="ru-RU"/>
        </w:rPr>
        <w:t>сопряженную</w:t>
      </w:r>
      <w:proofErr w:type="gramEnd"/>
      <w:r w:rsidRPr="009226FD">
        <w:rPr>
          <w:rFonts w:ascii="Tahoma" w:eastAsia="Times New Roman" w:hAnsi="Tahoma" w:cs="Tahoma"/>
          <w:sz w:val="24"/>
          <w:szCs w:val="24"/>
          <w:lang w:eastAsia="ru-RU"/>
        </w:rPr>
        <w:t xml:space="preserve"> с РАСЦО по сети проводного вещания, обязана иметь с Ответчиком договор на предоставление услуг проводного вещания, отдельного договора на «оказание услуг по доставке речевых сообщений и сигналов оповещения РАСЦО» не требуется.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outlineLvl w:val="0"/>
        <w:rPr>
          <w:rFonts w:ascii="Tahoma" w:eastAsia="Times New Roman" w:hAnsi="Tahoma" w:cs="Tahoma"/>
          <w:b/>
          <w:bCs/>
          <w:kern w:val="36"/>
          <w:sz w:val="24"/>
          <w:szCs w:val="24"/>
          <w:lang w:eastAsia="ru-RU"/>
        </w:rPr>
      </w:pPr>
      <w:r w:rsidRPr="009226FD">
        <w:rPr>
          <w:rFonts w:ascii="Tahoma" w:eastAsia="Times New Roman" w:hAnsi="Tahoma" w:cs="Tahoma"/>
          <w:b/>
          <w:bCs/>
          <w:kern w:val="36"/>
          <w:sz w:val="24"/>
          <w:szCs w:val="24"/>
          <w:lang w:eastAsia="ru-RU"/>
        </w:rPr>
        <w:t>3.В соответствии со статьей 10.bis «Конвенции по охране промышленной собственности» (заключена в Париже 20.03.1883 г., ратифицирована СССР 19.09.1968 г.) актом недобросовестной конкуренции считается всякий акт конкуренции, противоречащий честным обычаям в промышленных и торговых делах. В частности, запрету подлежат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В соответствии с п. 9 ст. 4 Закона о защите конкуренции недобросовестной конкуренцией являются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roofErr w:type="gramEnd"/>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Согласно п. 1 ч. 1 ст. 14 Закона о защите конкуренции не допускается недобросовестная конкуренция, в том числе 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Действия Ответчика, выразившиеся в распространении ложной, искаженной информации о необходимости заключения договора на выполнение работ по эксплуатационно-техническому обслуживанию комплекса технических средств автоматизированного управления объектовой системы оповещения исключительно с ФГУП «Радиотрансляционная сеть Санкт-Петербурга», направлены на получение преимуществ при оказании услуг по эксплуатационно-техническому обслуживанию объектовых систем оповещения.</w:t>
      </w:r>
      <w:proofErr w:type="gramEnd"/>
      <w:r w:rsidRPr="009226FD">
        <w:rPr>
          <w:rFonts w:ascii="Tahoma" w:eastAsia="Times New Roman" w:hAnsi="Tahoma" w:cs="Tahoma"/>
          <w:sz w:val="24"/>
          <w:szCs w:val="24"/>
          <w:lang w:eastAsia="ru-RU"/>
        </w:rPr>
        <w:t xml:space="preserve"> Действия Ответчика способны нанести убытки Заявителю, лицам, обратившимся с жалобами на указанные действия Ответчика и привлеченным к участию в рассмотрении дела № К05-155/12 в качестве заинтересованных лиц, иных конкурентов Ответчика, что может выражаться в перераспределении доходов от потребителей услуг по эксплуатационно-техническому обслуживанию объектовых систем оповещения.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Принимая во </w:t>
      </w:r>
      <w:proofErr w:type="gramStart"/>
      <w:r w:rsidRPr="009226FD">
        <w:rPr>
          <w:rFonts w:ascii="Tahoma" w:eastAsia="Times New Roman" w:hAnsi="Tahoma" w:cs="Tahoma"/>
          <w:sz w:val="24"/>
          <w:szCs w:val="24"/>
          <w:lang w:eastAsia="ru-RU"/>
        </w:rPr>
        <w:t>внимание установленные обстоятельства и руководствуясь</w:t>
      </w:r>
      <w:proofErr w:type="gramEnd"/>
      <w:r w:rsidRPr="009226FD">
        <w:rPr>
          <w:rFonts w:ascii="Tahoma" w:eastAsia="Times New Roman" w:hAnsi="Tahoma" w:cs="Tahoma"/>
          <w:sz w:val="24"/>
          <w:szCs w:val="24"/>
          <w:lang w:eastAsia="ru-RU"/>
        </w:rPr>
        <w:t xml:space="preserve"> ч.2 ст.10 </w:t>
      </w:r>
      <w:proofErr w:type="spellStart"/>
      <w:r w:rsidRPr="009226FD">
        <w:rPr>
          <w:rFonts w:ascii="Tahoma" w:eastAsia="Times New Roman" w:hAnsi="Tahoma" w:cs="Tahoma"/>
          <w:sz w:val="24"/>
          <w:szCs w:val="24"/>
          <w:lang w:eastAsia="ru-RU"/>
        </w:rPr>
        <w:t>bis</w:t>
      </w:r>
      <w:proofErr w:type="spellEnd"/>
      <w:r w:rsidRPr="009226FD">
        <w:rPr>
          <w:rFonts w:ascii="Tahoma" w:eastAsia="Times New Roman" w:hAnsi="Tahoma" w:cs="Tahoma"/>
          <w:sz w:val="24"/>
          <w:szCs w:val="24"/>
          <w:lang w:eastAsia="ru-RU"/>
        </w:rPr>
        <w:t xml:space="preserve"> Парижской конвенции по охране промышленной собственности от 20.03.1883г. </w:t>
      </w:r>
      <w:r w:rsidRPr="009226FD">
        <w:rPr>
          <w:rFonts w:ascii="Tahoma" w:eastAsia="Times New Roman" w:hAnsi="Tahoma" w:cs="Tahoma"/>
          <w:sz w:val="24"/>
          <w:szCs w:val="24"/>
          <w:lang w:eastAsia="ru-RU"/>
        </w:rPr>
        <w:lastRenderedPageBreak/>
        <w:t>ст.14, ст.23, ч.1 ст.39, ч.1-4 ст.41, ст.49, ст. 50 Федерального закона от 26.07.2006 №135-ФЗ «О защите конкуренции», Комиссия</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jc w:val="center"/>
        <w:rPr>
          <w:rFonts w:ascii="Tahoma" w:eastAsia="Times New Roman" w:hAnsi="Tahoma" w:cs="Tahoma"/>
          <w:sz w:val="24"/>
          <w:szCs w:val="24"/>
          <w:lang w:eastAsia="ru-RU"/>
        </w:rPr>
      </w:pPr>
      <w:r w:rsidRPr="009226FD">
        <w:rPr>
          <w:rFonts w:ascii="Tahoma" w:eastAsia="Times New Roman" w:hAnsi="Tahoma" w:cs="Tahoma"/>
          <w:b/>
          <w:bCs/>
          <w:sz w:val="24"/>
          <w:szCs w:val="24"/>
          <w:lang w:eastAsia="ru-RU"/>
        </w:rPr>
        <w:t>РЕШИЛА:</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numPr>
          <w:ilvl w:val="0"/>
          <w:numId w:val="8"/>
        </w:numPr>
        <w:spacing w:before="100" w:beforeAutospacing="1" w:after="100" w:afterAutospacing="1" w:line="240" w:lineRule="auto"/>
        <w:rPr>
          <w:rFonts w:ascii="Tahoma" w:eastAsia="Times New Roman" w:hAnsi="Tahoma" w:cs="Tahoma"/>
          <w:sz w:val="24"/>
          <w:szCs w:val="24"/>
          <w:lang w:eastAsia="ru-RU"/>
        </w:rPr>
      </w:pPr>
      <w:proofErr w:type="gramStart"/>
      <w:r w:rsidRPr="009226FD">
        <w:rPr>
          <w:rFonts w:ascii="Tahoma" w:eastAsia="Times New Roman" w:hAnsi="Tahoma" w:cs="Tahoma"/>
          <w:sz w:val="24"/>
          <w:szCs w:val="24"/>
          <w:lang w:eastAsia="ru-RU"/>
        </w:rPr>
        <w:t>Признать в действиях ФГУП «Радиотрансляционная сеть Санкт-Петербурга» нарушение пункта 1 части 1 статьи 14 Федерального закона от 26.07.2006 г. № 135-ФЗ «О защите конкуренции», выразившегося в распространении среди потребителей услуг по эксплуатационно-техническому обслуживанию объектовой системы оповещения ложной, искаженной информации о необходимости заключения договора на выполнение работ по эксплуатационно-техническому обслуживанию комплекса технических средств автоматизированного управления объектовой системой оповещения исключительно с ФГУП «Радиотрансляционная</w:t>
      </w:r>
      <w:proofErr w:type="gramEnd"/>
      <w:r w:rsidRPr="009226FD">
        <w:rPr>
          <w:rFonts w:ascii="Tahoma" w:eastAsia="Times New Roman" w:hAnsi="Tahoma" w:cs="Tahoma"/>
          <w:sz w:val="24"/>
          <w:szCs w:val="24"/>
          <w:lang w:eastAsia="ru-RU"/>
        </w:rPr>
        <w:t xml:space="preserve"> сеть Санкт-Петербурга».</w:t>
      </w:r>
    </w:p>
    <w:p w:rsidR="009226FD" w:rsidRPr="009226FD" w:rsidRDefault="009226FD" w:rsidP="009226FD">
      <w:pPr>
        <w:numPr>
          <w:ilvl w:val="0"/>
          <w:numId w:val="8"/>
        </w:num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Выдать ФГУП «Радиотрансляционная сеть Санкт-Петербурга» предписание о прекращении недобросовестной конкуренции.</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Решение может быть обжаловано в течение трех месяцев со дня его принятия в арбитражный суд.</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bl>
      <w:tblPr>
        <w:tblW w:w="0" w:type="auto"/>
        <w:tblCellMar>
          <w:left w:w="0" w:type="dxa"/>
          <w:right w:w="0" w:type="dxa"/>
        </w:tblCellMar>
        <w:tblLook w:val="04A0" w:firstRow="1" w:lastRow="0" w:firstColumn="1" w:lastColumn="0" w:noHBand="0" w:noVBand="1"/>
      </w:tblPr>
      <w:tblGrid>
        <w:gridCol w:w="4284"/>
        <w:gridCol w:w="1632"/>
        <w:gridCol w:w="1632"/>
        <w:gridCol w:w="1807"/>
      </w:tblGrid>
      <w:tr w:rsidR="009226FD" w:rsidRPr="009226FD" w:rsidTr="009226FD">
        <w:tc>
          <w:tcPr>
            <w:tcW w:w="442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Председатель Комиссии</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845"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И.П. Соколова</w:t>
            </w:r>
          </w:p>
        </w:tc>
      </w:tr>
      <w:tr w:rsidR="009226FD" w:rsidRPr="009226FD" w:rsidTr="009226FD">
        <w:tc>
          <w:tcPr>
            <w:tcW w:w="442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after="0"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845"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r>
      <w:tr w:rsidR="009226FD" w:rsidRPr="009226FD" w:rsidTr="009226FD">
        <w:tc>
          <w:tcPr>
            <w:tcW w:w="442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845"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r>
      <w:tr w:rsidR="009226FD" w:rsidRPr="009226FD" w:rsidTr="009226FD">
        <w:tc>
          <w:tcPr>
            <w:tcW w:w="442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Члены Комиссии</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845"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Е.Л. Рябух</w:t>
            </w:r>
          </w:p>
        </w:tc>
      </w:tr>
      <w:tr w:rsidR="009226FD" w:rsidRPr="009226FD" w:rsidTr="009226FD">
        <w:tc>
          <w:tcPr>
            <w:tcW w:w="442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after="0"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845"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r>
      <w:tr w:rsidR="009226FD" w:rsidRPr="009226FD" w:rsidTr="009226FD">
        <w:tc>
          <w:tcPr>
            <w:tcW w:w="442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845"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r>
      <w:tr w:rsidR="009226FD" w:rsidRPr="009226FD" w:rsidTr="009226FD">
        <w:tc>
          <w:tcPr>
            <w:tcW w:w="442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845"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xml:space="preserve">Д.М. </w:t>
            </w:r>
            <w:proofErr w:type="spellStart"/>
            <w:r w:rsidRPr="009226FD">
              <w:rPr>
                <w:rFonts w:ascii="Tahoma" w:eastAsia="Times New Roman" w:hAnsi="Tahoma" w:cs="Tahoma"/>
                <w:sz w:val="24"/>
                <w:szCs w:val="24"/>
                <w:lang w:eastAsia="ru-RU"/>
              </w:rPr>
              <w:t>Буравлев</w:t>
            </w:r>
            <w:proofErr w:type="spellEnd"/>
          </w:p>
        </w:tc>
      </w:tr>
      <w:tr w:rsidR="009226FD" w:rsidRPr="009226FD" w:rsidTr="009226FD">
        <w:tc>
          <w:tcPr>
            <w:tcW w:w="4425" w:type="dxa"/>
            <w:vAlign w:val="center"/>
            <w:hideMark/>
          </w:tcPr>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after="0"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710"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c>
          <w:tcPr>
            <w:tcW w:w="1845" w:type="dxa"/>
            <w:vAlign w:val="center"/>
            <w:hideMark/>
          </w:tcPr>
          <w:p w:rsidR="009226FD" w:rsidRPr="009226FD" w:rsidRDefault="009226FD" w:rsidP="009226FD">
            <w:pPr>
              <w:spacing w:before="100" w:beforeAutospacing="1" w:after="100" w:afterAutospacing="1" w:line="240" w:lineRule="auto"/>
              <w:ind w:left="20"/>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tc>
      </w:tr>
    </w:tbl>
    <w:p w:rsidR="009226FD" w:rsidRPr="009226FD" w:rsidRDefault="009226FD" w:rsidP="009226FD">
      <w:pPr>
        <w:spacing w:before="100" w:beforeAutospacing="1" w:after="100" w:afterAutospacing="1" w:line="240" w:lineRule="auto"/>
        <w:rPr>
          <w:rFonts w:ascii="Tahoma" w:eastAsia="Times New Roman" w:hAnsi="Tahoma" w:cs="Tahoma"/>
          <w:sz w:val="24"/>
          <w:szCs w:val="24"/>
          <w:lang w:eastAsia="ru-RU"/>
        </w:rPr>
      </w:pPr>
      <w:r w:rsidRPr="009226FD">
        <w:rPr>
          <w:rFonts w:ascii="Tahoma" w:eastAsia="Times New Roman" w:hAnsi="Tahoma" w:cs="Tahoma"/>
          <w:sz w:val="24"/>
          <w:szCs w:val="24"/>
          <w:lang w:eastAsia="ru-RU"/>
        </w:rPr>
        <w:t> </w:t>
      </w:r>
    </w:p>
    <w:p w:rsidR="008A73A3" w:rsidRPr="009226FD" w:rsidRDefault="008A73A3">
      <w:pPr>
        <w:rPr>
          <w:rFonts w:ascii="Tahoma" w:hAnsi="Tahoma" w:cs="Tahoma"/>
          <w:sz w:val="24"/>
          <w:szCs w:val="24"/>
        </w:rPr>
      </w:pPr>
    </w:p>
    <w:sectPr w:rsidR="008A73A3" w:rsidRPr="00922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753"/>
    <w:multiLevelType w:val="multilevel"/>
    <w:tmpl w:val="D8280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03CCE"/>
    <w:multiLevelType w:val="multilevel"/>
    <w:tmpl w:val="EC2A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D14F83"/>
    <w:multiLevelType w:val="multilevel"/>
    <w:tmpl w:val="2920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9420B"/>
    <w:multiLevelType w:val="multilevel"/>
    <w:tmpl w:val="C842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1E3FDF"/>
    <w:multiLevelType w:val="multilevel"/>
    <w:tmpl w:val="2E9E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755955"/>
    <w:multiLevelType w:val="multilevel"/>
    <w:tmpl w:val="9F76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3F1C42"/>
    <w:multiLevelType w:val="multilevel"/>
    <w:tmpl w:val="72DE3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5"/>
    <w:lvlOverride w:ilvl="0">
      <w:startOverride w:val="6"/>
    </w:lvlOverride>
  </w:num>
  <w:num w:numId="6">
    <w:abstractNumId w:val="5"/>
    <w:lvlOverride w:ilvl="0">
      <w:startOverride w:val="7"/>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FD"/>
    <w:rsid w:val="00393CEC"/>
    <w:rsid w:val="008A73A3"/>
    <w:rsid w:val="00922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26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226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226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6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26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226F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226FD"/>
    <w:rPr>
      <w:color w:val="0000FF"/>
      <w:u w:val="single"/>
    </w:rPr>
  </w:style>
  <w:style w:type="paragraph" w:styleId="a4">
    <w:name w:val="Normal (Web)"/>
    <w:basedOn w:val="a"/>
    <w:uiPriority w:val="99"/>
    <w:unhideWhenUsed/>
    <w:rsid w:val="00922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9226FD"/>
  </w:style>
  <w:style w:type="character" w:customStyle="1" w:styleId="date-display-single">
    <w:name w:val="date-display-single"/>
    <w:basedOn w:val="a0"/>
    <w:rsid w:val="009226FD"/>
  </w:style>
  <w:style w:type="character" w:styleId="a5">
    <w:name w:val="Strong"/>
    <w:basedOn w:val="a0"/>
    <w:uiPriority w:val="22"/>
    <w:qFormat/>
    <w:rsid w:val="009226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26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226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226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6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226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226FD"/>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226FD"/>
    <w:rPr>
      <w:color w:val="0000FF"/>
      <w:u w:val="single"/>
    </w:rPr>
  </w:style>
  <w:style w:type="paragraph" w:styleId="a4">
    <w:name w:val="Normal (Web)"/>
    <w:basedOn w:val="a"/>
    <w:uiPriority w:val="99"/>
    <w:unhideWhenUsed/>
    <w:rsid w:val="00922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9226FD"/>
  </w:style>
  <w:style w:type="character" w:customStyle="1" w:styleId="date-display-single">
    <w:name w:val="date-display-single"/>
    <w:basedOn w:val="a0"/>
    <w:rsid w:val="009226FD"/>
  </w:style>
  <w:style w:type="character" w:styleId="a5">
    <w:name w:val="Strong"/>
    <w:basedOn w:val="a0"/>
    <w:uiPriority w:val="22"/>
    <w:qFormat/>
    <w:rsid w:val="00922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29611">
      <w:bodyDiv w:val="1"/>
      <w:marLeft w:val="0"/>
      <w:marRight w:val="0"/>
      <w:marTop w:val="0"/>
      <w:marBottom w:val="0"/>
      <w:divBdr>
        <w:top w:val="none" w:sz="0" w:space="0" w:color="auto"/>
        <w:left w:val="none" w:sz="0" w:space="0" w:color="auto"/>
        <w:bottom w:val="none" w:sz="0" w:space="0" w:color="auto"/>
        <w:right w:val="none" w:sz="0" w:space="0" w:color="auto"/>
      </w:divBdr>
      <w:divsChild>
        <w:div w:id="752122882">
          <w:marLeft w:val="0"/>
          <w:marRight w:val="0"/>
          <w:marTop w:val="0"/>
          <w:marBottom w:val="0"/>
          <w:divBdr>
            <w:top w:val="none" w:sz="0" w:space="0" w:color="auto"/>
            <w:left w:val="none" w:sz="0" w:space="0" w:color="auto"/>
            <w:bottom w:val="none" w:sz="0" w:space="0" w:color="auto"/>
            <w:right w:val="none" w:sz="0" w:space="0" w:color="auto"/>
          </w:divBdr>
          <w:divsChild>
            <w:div w:id="763259365">
              <w:marLeft w:val="0"/>
              <w:marRight w:val="0"/>
              <w:marTop w:val="0"/>
              <w:marBottom w:val="0"/>
              <w:divBdr>
                <w:top w:val="none" w:sz="0" w:space="0" w:color="auto"/>
                <w:left w:val="none" w:sz="0" w:space="0" w:color="auto"/>
                <w:bottom w:val="none" w:sz="0" w:space="0" w:color="auto"/>
                <w:right w:val="none" w:sz="0" w:space="0" w:color="auto"/>
              </w:divBdr>
              <w:divsChild>
                <w:div w:id="1942175576">
                  <w:marLeft w:val="0"/>
                  <w:marRight w:val="0"/>
                  <w:marTop w:val="0"/>
                  <w:marBottom w:val="0"/>
                  <w:divBdr>
                    <w:top w:val="none" w:sz="0" w:space="0" w:color="auto"/>
                    <w:left w:val="none" w:sz="0" w:space="0" w:color="auto"/>
                    <w:bottom w:val="none" w:sz="0" w:space="0" w:color="auto"/>
                    <w:right w:val="none" w:sz="0" w:space="0" w:color="auto"/>
                  </w:divBdr>
                  <w:divsChild>
                    <w:div w:id="2054109668">
                      <w:marLeft w:val="0"/>
                      <w:marRight w:val="0"/>
                      <w:marTop w:val="0"/>
                      <w:marBottom w:val="0"/>
                      <w:divBdr>
                        <w:top w:val="none" w:sz="0" w:space="0" w:color="auto"/>
                        <w:left w:val="none" w:sz="0" w:space="0" w:color="auto"/>
                        <w:bottom w:val="none" w:sz="0" w:space="0" w:color="auto"/>
                        <w:right w:val="none" w:sz="0" w:space="0" w:color="auto"/>
                      </w:divBdr>
                      <w:divsChild>
                        <w:div w:id="659775538">
                          <w:marLeft w:val="0"/>
                          <w:marRight w:val="0"/>
                          <w:marTop w:val="0"/>
                          <w:marBottom w:val="0"/>
                          <w:divBdr>
                            <w:top w:val="none" w:sz="0" w:space="0" w:color="auto"/>
                            <w:left w:val="none" w:sz="0" w:space="0" w:color="auto"/>
                            <w:bottom w:val="none" w:sz="0" w:space="0" w:color="auto"/>
                            <w:right w:val="none" w:sz="0" w:space="0" w:color="auto"/>
                          </w:divBdr>
                          <w:divsChild>
                            <w:div w:id="1246263158">
                              <w:marLeft w:val="0"/>
                              <w:marRight w:val="0"/>
                              <w:marTop w:val="0"/>
                              <w:marBottom w:val="0"/>
                              <w:divBdr>
                                <w:top w:val="none" w:sz="0" w:space="0" w:color="auto"/>
                                <w:left w:val="none" w:sz="0" w:space="0" w:color="auto"/>
                                <w:bottom w:val="none" w:sz="0" w:space="0" w:color="auto"/>
                                <w:right w:val="none" w:sz="0" w:space="0" w:color="auto"/>
                              </w:divBdr>
                              <w:divsChild>
                                <w:div w:id="1218319173">
                                  <w:marLeft w:val="0"/>
                                  <w:marRight w:val="0"/>
                                  <w:marTop w:val="0"/>
                                  <w:marBottom w:val="0"/>
                                  <w:divBdr>
                                    <w:top w:val="none" w:sz="0" w:space="0" w:color="auto"/>
                                    <w:left w:val="none" w:sz="0" w:space="0" w:color="auto"/>
                                    <w:bottom w:val="none" w:sz="0" w:space="0" w:color="auto"/>
                                    <w:right w:val="none" w:sz="0" w:space="0" w:color="auto"/>
                                  </w:divBdr>
                                  <w:divsChild>
                                    <w:div w:id="1255941895">
                                      <w:marLeft w:val="0"/>
                                      <w:marRight w:val="0"/>
                                      <w:marTop w:val="0"/>
                                      <w:marBottom w:val="0"/>
                                      <w:divBdr>
                                        <w:top w:val="none" w:sz="0" w:space="0" w:color="auto"/>
                                        <w:left w:val="none" w:sz="0" w:space="0" w:color="auto"/>
                                        <w:bottom w:val="none" w:sz="0" w:space="0" w:color="auto"/>
                                        <w:right w:val="none" w:sz="0" w:space="0" w:color="auto"/>
                                      </w:divBdr>
                                      <w:divsChild>
                                        <w:div w:id="749236246">
                                          <w:marLeft w:val="0"/>
                                          <w:marRight w:val="0"/>
                                          <w:marTop w:val="0"/>
                                          <w:marBottom w:val="0"/>
                                          <w:divBdr>
                                            <w:top w:val="none" w:sz="0" w:space="0" w:color="auto"/>
                                            <w:left w:val="none" w:sz="0" w:space="0" w:color="auto"/>
                                            <w:bottom w:val="none" w:sz="0" w:space="0" w:color="auto"/>
                                            <w:right w:val="none" w:sz="0" w:space="0" w:color="auto"/>
                                          </w:divBdr>
                                        </w:div>
                                        <w:div w:id="346375358">
                                          <w:marLeft w:val="0"/>
                                          <w:marRight w:val="0"/>
                                          <w:marTop w:val="0"/>
                                          <w:marBottom w:val="0"/>
                                          <w:divBdr>
                                            <w:top w:val="none" w:sz="0" w:space="0" w:color="auto"/>
                                            <w:left w:val="none" w:sz="0" w:space="0" w:color="auto"/>
                                            <w:bottom w:val="none" w:sz="0" w:space="0" w:color="auto"/>
                                            <w:right w:val="none" w:sz="0" w:space="0" w:color="auto"/>
                                          </w:divBdr>
                                          <w:divsChild>
                                            <w:div w:id="873689997">
                                              <w:marLeft w:val="0"/>
                                              <w:marRight w:val="0"/>
                                              <w:marTop w:val="0"/>
                                              <w:marBottom w:val="0"/>
                                              <w:divBdr>
                                                <w:top w:val="none" w:sz="0" w:space="0" w:color="auto"/>
                                                <w:left w:val="none" w:sz="0" w:space="0" w:color="auto"/>
                                                <w:bottom w:val="none" w:sz="0" w:space="0" w:color="auto"/>
                                                <w:right w:val="none" w:sz="0" w:space="0" w:color="auto"/>
                                              </w:divBdr>
                                            </w:div>
                                            <w:div w:id="150800325">
                                              <w:marLeft w:val="0"/>
                                              <w:marRight w:val="0"/>
                                              <w:marTop w:val="0"/>
                                              <w:marBottom w:val="0"/>
                                              <w:divBdr>
                                                <w:top w:val="none" w:sz="0" w:space="0" w:color="auto"/>
                                                <w:left w:val="none" w:sz="0" w:space="0" w:color="auto"/>
                                                <w:bottom w:val="none" w:sz="0" w:space="0" w:color="auto"/>
                                                <w:right w:val="none" w:sz="0" w:space="0" w:color="auto"/>
                                              </w:divBdr>
                                            </w:div>
                                          </w:divsChild>
                                        </w:div>
                                        <w:div w:id="1111323110">
                                          <w:marLeft w:val="0"/>
                                          <w:marRight w:val="0"/>
                                          <w:marTop w:val="0"/>
                                          <w:marBottom w:val="0"/>
                                          <w:divBdr>
                                            <w:top w:val="none" w:sz="0" w:space="0" w:color="auto"/>
                                            <w:left w:val="none" w:sz="0" w:space="0" w:color="auto"/>
                                            <w:bottom w:val="none" w:sz="0" w:space="0" w:color="auto"/>
                                            <w:right w:val="none" w:sz="0" w:space="0" w:color="auto"/>
                                          </w:divBdr>
                                        </w:div>
                                        <w:div w:id="578171130">
                                          <w:marLeft w:val="0"/>
                                          <w:marRight w:val="0"/>
                                          <w:marTop w:val="0"/>
                                          <w:marBottom w:val="0"/>
                                          <w:divBdr>
                                            <w:top w:val="none" w:sz="0" w:space="0" w:color="auto"/>
                                            <w:left w:val="none" w:sz="0" w:space="0" w:color="auto"/>
                                            <w:bottom w:val="none" w:sz="0" w:space="0" w:color="auto"/>
                                            <w:right w:val="none" w:sz="0" w:space="0" w:color="auto"/>
                                          </w:divBdr>
                                        </w:div>
                                        <w:div w:id="866987600">
                                          <w:marLeft w:val="0"/>
                                          <w:marRight w:val="0"/>
                                          <w:marTop w:val="0"/>
                                          <w:marBottom w:val="0"/>
                                          <w:divBdr>
                                            <w:top w:val="none" w:sz="0" w:space="0" w:color="auto"/>
                                            <w:left w:val="none" w:sz="0" w:space="0" w:color="auto"/>
                                            <w:bottom w:val="none" w:sz="0" w:space="0" w:color="auto"/>
                                            <w:right w:val="none" w:sz="0" w:space="0" w:color="auto"/>
                                          </w:divBdr>
                                          <w:divsChild>
                                            <w:div w:id="2135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hegov.su/word_s-76851.html" TargetMode="External"/><Relationship Id="rId3" Type="http://schemas.openxmlformats.org/officeDocument/2006/relationships/styles" Target="styles.xml"/><Relationship Id="rId7" Type="http://schemas.openxmlformats.org/officeDocument/2006/relationships/hyperlink" Target="http://www.rts.spb.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www.rts.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A9F5-67E2-4F3A-BAC6-47D6493C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12252</Words>
  <Characters>69839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2015-06-16T20:14:00Z</dcterms:created>
  <dcterms:modified xsi:type="dcterms:W3CDTF">2015-06-16T20:14:00Z</dcterms:modified>
</cp:coreProperties>
</file>